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20875">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浙江水利水电学院钱塘校区教学区残疾人卫生间改造项目技术指标</w:t>
      </w:r>
    </w:p>
    <w:p w14:paraId="28180DBC">
      <w:pPr>
        <w:numPr>
          <w:ilvl w:val="0"/>
          <w:numId w:val="0"/>
        </w:num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一、项目概况</w:t>
      </w:r>
    </w:p>
    <w:p w14:paraId="0EF8CA87">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为全面提升校园无障碍环境建设水平，切实满足特殊师生群体的实际需求，浙江水利水电学院计划对其钱塘校区教学区内的部分公共卫生间实施改造。本项目旨在通过优化空间布局、更新配套设备、完善标识系统等一系列技术措施，在保障功能性与安全性的同时，为师生提供更加便捷、舒适、人性化的如厕环境。</w:t>
      </w:r>
    </w:p>
    <w:p w14:paraId="3056B070">
      <w:pPr>
        <w:numPr>
          <w:ilvl w:val="0"/>
          <w:numId w:val="1"/>
        </w:num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项目位置</w:t>
      </w:r>
    </w:p>
    <w:p w14:paraId="1B1DE633">
      <w:pPr>
        <w:numPr>
          <w:ilvl w:val="0"/>
          <w:numId w:val="0"/>
        </w:numPr>
        <w:ind w:firstLine="560" w:firstLineChars="200"/>
        <w:rPr>
          <w:rFonts w:hint="eastAsia" w:ascii="黑体" w:hAnsi="黑体" w:eastAsia="黑体" w:cs="黑体"/>
          <w:b/>
          <w:bCs/>
          <w:kern w:val="2"/>
          <w:sz w:val="32"/>
          <w:szCs w:val="32"/>
          <w:lang w:val="en-US" w:eastAsia="zh-CN" w:bidi="ar-SA"/>
        </w:rPr>
      </w:pPr>
      <w:r>
        <w:rPr>
          <w:rFonts w:hint="eastAsia" w:ascii="仿宋" w:hAnsi="仿宋" w:eastAsia="仿宋" w:cs="仿宋"/>
          <w:sz w:val="28"/>
          <w:szCs w:val="28"/>
          <w:lang w:val="en-US" w:eastAsia="zh-CN"/>
        </w:rPr>
        <w:t>钱塘校区无障碍卫生间改造共涉及约25</w:t>
      </w:r>
      <w:r>
        <w:rPr>
          <w:rFonts w:hint="default" w:ascii="仿宋" w:hAnsi="仿宋" w:eastAsia="仿宋" w:cs="仿宋"/>
          <w:sz w:val="28"/>
          <w:szCs w:val="28"/>
          <w:lang w:val="en-US" w:eastAsia="zh-CN"/>
        </w:rPr>
        <w:t>个</w:t>
      </w:r>
      <w:r>
        <w:rPr>
          <w:rFonts w:hint="eastAsia" w:ascii="仿宋" w:hAnsi="仿宋" w:eastAsia="仿宋" w:cs="仿宋"/>
          <w:sz w:val="28"/>
          <w:szCs w:val="28"/>
          <w:lang w:val="en-US" w:eastAsia="zh-CN"/>
        </w:rPr>
        <w:t>卫生间</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涉及原卫生间拆除及新卫生间蹲坑、拖把池、设施改造等，改造具体位置如下</w:t>
      </w:r>
      <w:r>
        <w:rPr>
          <w:rFonts w:hint="eastAsia" w:ascii="仿宋_GB2312" w:hAnsi="仿宋_GB2312" w:eastAsia="仿宋_GB2312" w:cs="仿宋_GB2312"/>
          <w:b w:val="0"/>
          <w:sz w:val="32"/>
          <w:lang w:eastAsia="zh-CN"/>
        </w:rPr>
        <w:t>。</w:t>
      </w:r>
    </w:p>
    <w:tbl>
      <w:tblPr>
        <w:tblStyle w:val="6"/>
        <w:tblW w:w="9398"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760"/>
        <w:gridCol w:w="2048"/>
        <w:gridCol w:w="1650"/>
        <w:gridCol w:w="3940"/>
      </w:tblGrid>
      <w:tr w14:paraId="03C8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trPr>
        <w:tc>
          <w:tcPr>
            <w:tcW w:w="1760" w:type="dxa"/>
            <w:shd w:val="clear" w:color="auto" w:fill="auto"/>
            <w:vAlign w:val="center"/>
          </w:tcPr>
          <w:p w14:paraId="53B30D3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安装位置</w:t>
            </w:r>
          </w:p>
        </w:tc>
        <w:tc>
          <w:tcPr>
            <w:tcW w:w="2048" w:type="dxa"/>
            <w:shd w:val="clear" w:color="auto" w:fill="auto"/>
            <w:vAlign w:val="center"/>
          </w:tcPr>
          <w:p w14:paraId="5BFCFAA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b/>
                <w:bCs/>
                <w:i w:val="0"/>
                <w:iCs w:val="0"/>
                <w:color w:val="000000"/>
                <w:sz w:val="21"/>
                <w:szCs w:val="21"/>
                <w:u w:val="none"/>
                <w:lang w:val="en-US" w:eastAsia="zh-CN"/>
              </w:rPr>
            </w:pPr>
            <w:r>
              <w:rPr>
                <w:rFonts w:hint="eastAsia" w:ascii="仿宋" w:hAnsi="仿宋" w:eastAsia="仿宋" w:cs="仿宋"/>
                <w:b/>
                <w:bCs/>
                <w:i w:val="0"/>
                <w:iCs w:val="0"/>
                <w:color w:val="000000"/>
                <w:sz w:val="21"/>
                <w:szCs w:val="21"/>
                <w:u w:val="none"/>
                <w:lang w:val="en-US" w:eastAsia="zh-CN"/>
              </w:rPr>
              <w:t>改造间数</w:t>
            </w:r>
          </w:p>
        </w:tc>
        <w:tc>
          <w:tcPr>
            <w:tcW w:w="1650" w:type="dxa"/>
            <w:shd w:val="clear" w:color="auto" w:fill="auto"/>
            <w:vAlign w:val="center"/>
          </w:tcPr>
          <w:p w14:paraId="63DEAE6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共计间数</w:t>
            </w:r>
          </w:p>
        </w:tc>
        <w:tc>
          <w:tcPr>
            <w:tcW w:w="3940" w:type="dxa"/>
            <w:shd w:val="clear" w:color="auto" w:fill="auto"/>
            <w:vAlign w:val="center"/>
          </w:tcPr>
          <w:p w14:paraId="1D8646E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备注</w:t>
            </w:r>
          </w:p>
        </w:tc>
      </w:tr>
      <w:tr w14:paraId="497F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3612480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图书馆一楼东面</w:t>
            </w:r>
          </w:p>
        </w:tc>
        <w:tc>
          <w:tcPr>
            <w:tcW w:w="2048" w:type="dxa"/>
            <w:shd w:val="clear" w:color="auto" w:fill="auto"/>
            <w:vAlign w:val="center"/>
          </w:tcPr>
          <w:p w14:paraId="7E6D631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07DCADF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940" w:type="dxa"/>
            <w:shd w:val="clear" w:color="auto" w:fill="auto"/>
            <w:vAlign w:val="center"/>
          </w:tcPr>
          <w:p w14:paraId="75F03D2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男卫生间拆除及安装一个蹲坑，女卫生间拆除及安装拖把池一个。</w:t>
            </w:r>
          </w:p>
        </w:tc>
      </w:tr>
      <w:tr w14:paraId="5E59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760" w:type="dxa"/>
            <w:shd w:val="clear" w:color="auto" w:fill="auto"/>
            <w:vAlign w:val="center"/>
          </w:tcPr>
          <w:p w14:paraId="242AA01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新工训一楼</w:t>
            </w:r>
          </w:p>
        </w:tc>
        <w:tc>
          <w:tcPr>
            <w:tcW w:w="2048" w:type="dxa"/>
            <w:shd w:val="clear" w:color="auto" w:fill="auto"/>
            <w:vAlign w:val="center"/>
          </w:tcPr>
          <w:p w14:paraId="4628FCE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男卫生间</w:t>
            </w:r>
          </w:p>
        </w:tc>
        <w:tc>
          <w:tcPr>
            <w:tcW w:w="1650" w:type="dxa"/>
            <w:shd w:val="clear" w:color="auto" w:fill="auto"/>
            <w:vAlign w:val="center"/>
          </w:tcPr>
          <w:p w14:paraId="47C89FB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3940" w:type="dxa"/>
            <w:shd w:val="clear" w:color="auto" w:fill="auto"/>
            <w:vAlign w:val="center"/>
          </w:tcPr>
          <w:p w14:paraId="03468F1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女卫生间有无障碍设施，男卫生间缺坐</w:t>
            </w:r>
            <w:r>
              <w:rPr>
                <w:rFonts w:hint="eastAsia" w:ascii="仿宋" w:hAnsi="仿宋" w:eastAsia="仿宋" w:cs="仿宋"/>
                <w:i w:val="0"/>
                <w:iCs w:val="0"/>
                <w:color w:val="000000"/>
                <w:kern w:val="0"/>
                <w:sz w:val="21"/>
                <w:szCs w:val="21"/>
                <w:highlight w:val="none"/>
                <w:u w:val="none"/>
                <w:lang w:val="en-US" w:eastAsia="zh-CN" w:bidi="ar"/>
              </w:rPr>
              <w:t>便器扶手一个</w:t>
            </w:r>
          </w:p>
        </w:tc>
      </w:tr>
      <w:tr w14:paraId="661F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760" w:type="dxa"/>
            <w:shd w:val="clear" w:color="auto" w:fill="auto"/>
            <w:vAlign w:val="center"/>
          </w:tcPr>
          <w:p w14:paraId="46964DF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老工训一楼</w:t>
            </w:r>
          </w:p>
        </w:tc>
        <w:tc>
          <w:tcPr>
            <w:tcW w:w="2048" w:type="dxa"/>
            <w:shd w:val="clear" w:color="auto" w:fill="auto"/>
            <w:vAlign w:val="center"/>
          </w:tcPr>
          <w:p w14:paraId="097E834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男卫生间</w:t>
            </w:r>
          </w:p>
        </w:tc>
        <w:tc>
          <w:tcPr>
            <w:tcW w:w="1650" w:type="dxa"/>
            <w:shd w:val="clear" w:color="auto" w:fill="auto"/>
            <w:vAlign w:val="center"/>
          </w:tcPr>
          <w:p w14:paraId="3204E4D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3940" w:type="dxa"/>
            <w:shd w:val="clear" w:color="auto" w:fill="auto"/>
            <w:vAlign w:val="center"/>
          </w:tcPr>
          <w:p w14:paraId="70887E0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男卫生间拆除一个蹲坑，女卫生间位置太小，不改造。</w:t>
            </w:r>
          </w:p>
        </w:tc>
      </w:tr>
      <w:tr w14:paraId="30FC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2F46CF5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eastAsia="zh-CN"/>
              </w:rPr>
            </w:pPr>
            <w:r>
              <w:rPr>
                <w:rFonts w:hint="default" w:ascii="仿宋" w:hAnsi="仿宋" w:eastAsia="仿宋" w:cs="仿宋"/>
                <w:i w:val="0"/>
                <w:iCs w:val="0"/>
                <w:color w:val="000000"/>
                <w:sz w:val="21"/>
                <w:szCs w:val="21"/>
                <w:u w:val="none"/>
                <w:lang w:val="en-US"/>
              </w:rPr>
              <w:t>现教南楼</w:t>
            </w:r>
            <w:r>
              <w:rPr>
                <w:rFonts w:hint="eastAsia" w:ascii="仿宋" w:hAnsi="仿宋" w:eastAsia="仿宋" w:cs="仿宋"/>
                <w:i w:val="0"/>
                <w:iCs w:val="0"/>
                <w:color w:val="000000"/>
                <w:sz w:val="21"/>
                <w:szCs w:val="21"/>
                <w:u w:val="none"/>
                <w:lang w:val="en-US" w:eastAsia="zh-CN"/>
              </w:rPr>
              <w:t>一楼</w:t>
            </w:r>
          </w:p>
        </w:tc>
        <w:tc>
          <w:tcPr>
            <w:tcW w:w="2048" w:type="dxa"/>
            <w:shd w:val="clear" w:color="auto" w:fill="auto"/>
            <w:vAlign w:val="center"/>
          </w:tcPr>
          <w:p w14:paraId="629D980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69E564A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940" w:type="dxa"/>
            <w:shd w:val="clear" w:color="auto" w:fill="auto"/>
            <w:vAlign w:val="center"/>
          </w:tcPr>
          <w:p w14:paraId="338523E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女卫生间拆除门口第一个坑位及拖把池，男卫生间拆除一个坑位。</w:t>
            </w:r>
          </w:p>
        </w:tc>
      </w:tr>
      <w:tr w14:paraId="1A49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70CB47E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sz w:val="21"/>
                <w:szCs w:val="21"/>
                <w:u w:val="none"/>
                <w:lang w:val="en-US" w:eastAsia="zh-CN"/>
              </w:rPr>
              <w:t>体育馆北面、西面、南面</w:t>
            </w:r>
          </w:p>
        </w:tc>
        <w:tc>
          <w:tcPr>
            <w:tcW w:w="2048" w:type="dxa"/>
            <w:shd w:val="clear" w:color="auto" w:fill="auto"/>
            <w:vAlign w:val="center"/>
          </w:tcPr>
          <w:p w14:paraId="6F5C9A0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73BFE19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3940" w:type="dxa"/>
            <w:shd w:val="clear" w:color="auto" w:fill="auto"/>
            <w:vAlign w:val="center"/>
          </w:tcPr>
          <w:p w14:paraId="10AF324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男、女卫生间各拆除一个蹲坑</w:t>
            </w:r>
          </w:p>
        </w:tc>
      </w:tr>
      <w:tr w14:paraId="7E7F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7B1C89D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default" w:ascii="仿宋" w:hAnsi="仿宋" w:eastAsia="仿宋" w:cs="仿宋"/>
                <w:i w:val="0"/>
                <w:iCs w:val="0"/>
                <w:color w:val="000000"/>
                <w:sz w:val="21"/>
                <w:szCs w:val="21"/>
                <w:u w:val="none"/>
                <w:lang w:val="en-US"/>
              </w:rPr>
              <w:t>教学A楼</w:t>
            </w:r>
          </w:p>
        </w:tc>
        <w:tc>
          <w:tcPr>
            <w:tcW w:w="2048" w:type="dxa"/>
            <w:shd w:val="clear" w:color="auto" w:fill="auto"/>
            <w:vAlign w:val="center"/>
          </w:tcPr>
          <w:p w14:paraId="204F429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15BF195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940" w:type="dxa"/>
            <w:shd w:val="clear" w:color="auto" w:fill="auto"/>
            <w:vAlign w:val="center"/>
          </w:tcPr>
          <w:p w14:paraId="60BF509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男、女卫生间各拆除一个蹲坑。</w:t>
            </w:r>
          </w:p>
        </w:tc>
      </w:tr>
      <w:tr w14:paraId="76DB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469E82F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default" w:ascii="仿宋" w:hAnsi="仿宋" w:eastAsia="仿宋" w:cs="仿宋"/>
                <w:i w:val="0"/>
                <w:iCs w:val="0"/>
                <w:color w:val="000000"/>
                <w:sz w:val="21"/>
                <w:szCs w:val="21"/>
                <w:u w:val="none"/>
                <w:lang w:val="en-US"/>
              </w:rPr>
              <w:t>教学C楼</w:t>
            </w:r>
          </w:p>
        </w:tc>
        <w:tc>
          <w:tcPr>
            <w:tcW w:w="2048" w:type="dxa"/>
            <w:shd w:val="clear" w:color="auto" w:fill="auto"/>
            <w:vAlign w:val="center"/>
          </w:tcPr>
          <w:p w14:paraId="430B88B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06043EB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940" w:type="dxa"/>
            <w:shd w:val="clear" w:color="auto" w:fill="auto"/>
            <w:vAlign w:val="center"/>
          </w:tcPr>
          <w:p w14:paraId="641947E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男、女卫生间各拆除一个蹲坑</w:t>
            </w:r>
          </w:p>
        </w:tc>
      </w:tr>
      <w:tr w14:paraId="4F6F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6C67DE6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default" w:ascii="仿宋" w:hAnsi="仿宋" w:eastAsia="仿宋" w:cs="仿宋"/>
                <w:i w:val="0"/>
                <w:iCs w:val="0"/>
                <w:color w:val="000000"/>
                <w:sz w:val="21"/>
                <w:szCs w:val="21"/>
                <w:u w:val="none"/>
                <w:lang w:val="en-US"/>
              </w:rPr>
              <w:t>实验中楼</w:t>
            </w:r>
          </w:p>
        </w:tc>
        <w:tc>
          <w:tcPr>
            <w:tcW w:w="2048" w:type="dxa"/>
            <w:shd w:val="clear" w:color="auto" w:fill="auto"/>
            <w:vAlign w:val="center"/>
          </w:tcPr>
          <w:p w14:paraId="192DB4F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02C642B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940" w:type="dxa"/>
            <w:shd w:val="clear" w:color="auto" w:fill="auto"/>
            <w:vAlign w:val="center"/>
          </w:tcPr>
          <w:p w14:paraId="4C25FB8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男、女卫生间各拆除一个蹲坑</w:t>
            </w:r>
          </w:p>
        </w:tc>
      </w:tr>
      <w:tr w14:paraId="5543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0D3D13D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default" w:ascii="仿宋" w:hAnsi="仿宋" w:eastAsia="仿宋" w:cs="仿宋"/>
                <w:i w:val="0"/>
                <w:iCs w:val="0"/>
                <w:color w:val="000000"/>
                <w:sz w:val="21"/>
                <w:szCs w:val="21"/>
                <w:u w:val="none"/>
                <w:lang w:val="en-US"/>
              </w:rPr>
              <w:t>实验北楼</w:t>
            </w:r>
          </w:p>
        </w:tc>
        <w:tc>
          <w:tcPr>
            <w:tcW w:w="2048" w:type="dxa"/>
            <w:shd w:val="clear" w:color="auto" w:fill="auto"/>
            <w:vAlign w:val="center"/>
          </w:tcPr>
          <w:p w14:paraId="4E019A3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1C10FC0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3940" w:type="dxa"/>
            <w:shd w:val="clear" w:color="auto" w:fill="auto"/>
            <w:vAlign w:val="center"/>
          </w:tcPr>
          <w:p w14:paraId="0E291C2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男、女卫生间各拆除一个蹲坑</w:t>
            </w:r>
          </w:p>
        </w:tc>
      </w:tr>
      <w:tr w14:paraId="2D29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5A787E6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eastAsia="zh-CN"/>
              </w:rPr>
            </w:pPr>
            <w:r>
              <w:rPr>
                <w:rFonts w:hint="default" w:ascii="仿宋" w:hAnsi="仿宋" w:eastAsia="仿宋" w:cs="仿宋"/>
                <w:i w:val="0"/>
                <w:iCs w:val="0"/>
                <w:color w:val="000000"/>
                <w:sz w:val="21"/>
                <w:szCs w:val="21"/>
                <w:u w:val="none"/>
                <w:lang w:val="en-US"/>
              </w:rPr>
              <w:t>二训楼</w:t>
            </w:r>
            <w:r>
              <w:rPr>
                <w:rFonts w:hint="eastAsia" w:ascii="仿宋" w:hAnsi="仿宋" w:eastAsia="仿宋" w:cs="仿宋"/>
                <w:i w:val="0"/>
                <w:iCs w:val="0"/>
                <w:color w:val="000000"/>
                <w:sz w:val="21"/>
                <w:szCs w:val="21"/>
                <w:u w:val="none"/>
                <w:lang w:val="en-US" w:eastAsia="zh-CN"/>
              </w:rPr>
              <w:t>A区、C区、D区</w:t>
            </w:r>
          </w:p>
        </w:tc>
        <w:tc>
          <w:tcPr>
            <w:tcW w:w="2048" w:type="dxa"/>
            <w:shd w:val="clear" w:color="auto" w:fill="auto"/>
            <w:vAlign w:val="center"/>
          </w:tcPr>
          <w:p w14:paraId="4E18C36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A区安装到无障碍间</w:t>
            </w:r>
          </w:p>
        </w:tc>
        <w:tc>
          <w:tcPr>
            <w:tcW w:w="1650" w:type="dxa"/>
            <w:shd w:val="clear" w:color="auto" w:fill="auto"/>
            <w:vAlign w:val="center"/>
          </w:tcPr>
          <w:p w14:paraId="7DC82D2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3940" w:type="dxa"/>
            <w:shd w:val="clear" w:color="auto" w:fill="auto"/>
            <w:vAlign w:val="center"/>
          </w:tcPr>
          <w:p w14:paraId="74D2B98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A区无障碍间安装设施及门</w:t>
            </w:r>
          </w:p>
        </w:tc>
      </w:tr>
      <w:tr w14:paraId="25F8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2A814AE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default" w:ascii="仿宋" w:hAnsi="仿宋" w:eastAsia="仿宋" w:cs="仿宋"/>
                <w:i w:val="0"/>
                <w:iCs w:val="0"/>
                <w:color w:val="000000"/>
                <w:sz w:val="21"/>
                <w:szCs w:val="21"/>
                <w:u w:val="none"/>
                <w:lang w:val="en-US"/>
              </w:rPr>
              <w:t>二训楼</w:t>
            </w:r>
            <w:r>
              <w:rPr>
                <w:rFonts w:hint="eastAsia" w:ascii="仿宋" w:hAnsi="仿宋" w:eastAsia="仿宋" w:cs="仿宋"/>
                <w:i w:val="0"/>
                <w:iCs w:val="0"/>
                <w:color w:val="000000"/>
                <w:sz w:val="21"/>
                <w:szCs w:val="21"/>
                <w:u w:val="none"/>
                <w:lang w:val="en-US" w:eastAsia="zh-CN"/>
              </w:rPr>
              <w:t>B区</w:t>
            </w:r>
          </w:p>
        </w:tc>
        <w:tc>
          <w:tcPr>
            <w:tcW w:w="2048" w:type="dxa"/>
            <w:shd w:val="clear" w:color="auto" w:fill="auto"/>
            <w:vAlign w:val="center"/>
          </w:tcPr>
          <w:p w14:paraId="187A3A6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B区有无障碍间及设施</w:t>
            </w:r>
          </w:p>
        </w:tc>
        <w:tc>
          <w:tcPr>
            <w:tcW w:w="1650" w:type="dxa"/>
            <w:shd w:val="clear" w:color="auto" w:fill="auto"/>
            <w:vAlign w:val="center"/>
          </w:tcPr>
          <w:p w14:paraId="5CFACEE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p>
        </w:tc>
        <w:tc>
          <w:tcPr>
            <w:tcW w:w="3940" w:type="dxa"/>
            <w:shd w:val="clear" w:color="auto" w:fill="auto"/>
            <w:vAlign w:val="center"/>
          </w:tcPr>
          <w:p w14:paraId="0E9ABAF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B区无障碍间需新增门一樘</w:t>
            </w:r>
          </w:p>
        </w:tc>
      </w:tr>
      <w:tr w14:paraId="7C45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760" w:type="dxa"/>
            <w:shd w:val="clear" w:color="auto" w:fill="auto"/>
            <w:vAlign w:val="center"/>
          </w:tcPr>
          <w:p w14:paraId="165257D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sz w:val="21"/>
                <w:szCs w:val="21"/>
                <w:u w:val="none"/>
                <w:lang w:val="en-US"/>
              </w:rPr>
            </w:pPr>
            <w:r>
              <w:rPr>
                <w:rFonts w:hint="default" w:ascii="仿宋" w:hAnsi="仿宋" w:eastAsia="仿宋" w:cs="仿宋"/>
                <w:i w:val="0"/>
                <w:iCs w:val="0"/>
                <w:color w:val="000000"/>
                <w:sz w:val="21"/>
                <w:szCs w:val="21"/>
                <w:u w:val="none"/>
                <w:lang w:val="en-US"/>
              </w:rPr>
              <w:t>二训楼</w:t>
            </w:r>
            <w:r>
              <w:rPr>
                <w:rFonts w:hint="eastAsia" w:ascii="仿宋" w:hAnsi="仿宋" w:eastAsia="仿宋" w:cs="仿宋"/>
                <w:i w:val="0"/>
                <w:iCs w:val="0"/>
                <w:color w:val="000000"/>
                <w:sz w:val="21"/>
                <w:szCs w:val="21"/>
                <w:u w:val="none"/>
                <w:lang w:val="en-US" w:eastAsia="zh-CN"/>
              </w:rPr>
              <w:t>C区、D区</w:t>
            </w:r>
          </w:p>
        </w:tc>
        <w:tc>
          <w:tcPr>
            <w:tcW w:w="2048" w:type="dxa"/>
            <w:shd w:val="clear" w:color="auto" w:fill="auto"/>
            <w:vAlign w:val="center"/>
          </w:tcPr>
          <w:p w14:paraId="6BBE5F9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男女各一间</w:t>
            </w:r>
          </w:p>
        </w:tc>
        <w:tc>
          <w:tcPr>
            <w:tcW w:w="1650" w:type="dxa"/>
            <w:shd w:val="clear" w:color="auto" w:fill="auto"/>
            <w:vAlign w:val="center"/>
          </w:tcPr>
          <w:p w14:paraId="7827935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3940" w:type="dxa"/>
            <w:shd w:val="clear" w:color="auto" w:fill="auto"/>
            <w:vAlign w:val="center"/>
          </w:tcPr>
          <w:p w14:paraId="7632726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男、女卫生间各拆除一个蹲坑</w:t>
            </w:r>
          </w:p>
        </w:tc>
      </w:tr>
      <w:tr w14:paraId="343E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3808" w:type="dxa"/>
            <w:gridSpan w:val="2"/>
            <w:shd w:val="clear" w:color="auto" w:fill="auto"/>
            <w:vAlign w:val="center"/>
          </w:tcPr>
          <w:p w14:paraId="5C521D2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合计</w:t>
            </w:r>
          </w:p>
        </w:tc>
        <w:tc>
          <w:tcPr>
            <w:tcW w:w="1650" w:type="dxa"/>
            <w:shd w:val="clear" w:color="auto" w:fill="auto"/>
            <w:vAlign w:val="center"/>
          </w:tcPr>
          <w:p w14:paraId="368FBCD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w:t>
            </w:r>
          </w:p>
        </w:tc>
        <w:tc>
          <w:tcPr>
            <w:tcW w:w="3940" w:type="dxa"/>
            <w:shd w:val="clear" w:color="auto" w:fill="auto"/>
            <w:vAlign w:val="center"/>
          </w:tcPr>
          <w:p w14:paraId="00C8812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仿宋" w:hAnsi="仿宋" w:eastAsia="仿宋" w:cs="仿宋"/>
                <w:i w:val="0"/>
                <w:iCs w:val="0"/>
                <w:color w:val="000000"/>
                <w:kern w:val="0"/>
                <w:sz w:val="21"/>
                <w:szCs w:val="21"/>
                <w:u w:val="none"/>
                <w:lang w:val="en-US" w:eastAsia="zh-CN" w:bidi="ar"/>
              </w:rPr>
            </w:pPr>
          </w:p>
        </w:tc>
      </w:tr>
    </w:tbl>
    <w:p w14:paraId="428ACCD5">
      <w:pPr>
        <w:jc w:val="center"/>
        <w:rPr>
          <w:rFonts w:hint="default" w:ascii="仿宋" w:hAnsi="仿宋" w:eastAsia="仿宋" w:cs="仿宋"/>
          <w:b/>
          <w:bCs/>
          <w:sz w:val="44"/>
          <w:szCs w:val="44"/>
          <w:lang w:val="en-US" w:eastAsia="zh-CN"/>
        </w:rPr>
      </w:pPr>
    </w:p>
    <w:p w14:paraId="1045BB9B">
      <w:pPr>
        <w:numPr>
          <w:ilvl w:val="0"/>
          <w:numId w:val="0"/>
        </w:numPr>
        <w:rPr>
          <w:rFonts w:hint="eastAsia" w:ascii="仿宋" w:hAnsi="仿宋" w:eastAsia="仿宋" w:cs="仿宋"/>
          <w:b/>
          <w:bCs/>
          <w:sz w:val="30"/>
          <w:szCs w:val="30"/>
          <w:lang w:val="en-US" w:eastAsia="zh-CN"/>
        </w:rPr>
      </w:pPr>
      <w:r>
        <w:rPr>
          <w:rFonts w:hint="eastAsia" w:ascii="仿宋" w:hAnsi="仿宋" w:eastAsia="仿宋" w:cs="仿宋"/>
          <w:b/>
          <w:bCs/>
          <w:kern w:val="2"/>
          <w:sz w:val="30"/>
          <w:szCs w:val="30"/>
          <w:lang w:val="en-US" w:eastAsia="zh-CN" w:bidi="ar-SA"/>
        </w:rPr>
        <w:t>三、</w:t>
      </w:r>
      <w:r>
        <w:rPr>
          <w:rFonts w:hint="eastAsia" w:ascii="仿宋" w:hAnsi="仿宋" w:eastAsia="仿宋" w:cs="仿宋"/>
          <w:b/>
          <w:bCs/>
          <w:sz w:val="30"/>
          <w:szCs w:val="30"/>
          <w:lang w:val="en-US" w:eastAsia="zh-CN"/>
        </w:rPr>
        <w:t>工程量清单及报价（总预算：179000元）</w:t>
      </w:r>
    </w:p>
    <w:tbl>
      <w:tblPr>
        <w:tblStyle w:val="6"/>
        <w:tblW w:w="104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0"/>
        <w:gridCol w:w="1992"/>
        <w:gridCol w:w="2028"/>
        <w:gridCol w:w="688"/>
        <w:gridCol w:w="911"/>
        <w:gridCol w:w="912"/>
        <w:gridCol w:w="1490"/>
        <w:gridCol w:w="1774"/>
      </w:tblGrid>
      <w:tr w14:paraId="6D9D2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jc w:val="center"/>
        </w:trPr>
        <w:tc>
          <w:tcPr>
            <w:tcW w:w="620"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51D615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99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95CB35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202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3C5A0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项目特征描述</w:t>
            </w:r>
          </w:p>
        </w:tc>
        <w:tc>
          <w:tcPr>
            <w:tcW w:w="68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6BE16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计量单位</w:t>
            </w:r>
          </w:p>
        </w:tc>
        <w:tc>
          <w:tcPr>
            <w:tcW w:w="91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E3296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工程量</w:t>
            </w:r>
          </w:p>
        </w:tc>
        <w:tc>
          <w:tcPr>
            <w:tcW w:w="91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586BF2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149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AB9EE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总价(元)</w:t>
            </w:r>
          </w:p>
        </w:tc>
        <w:tc>
          <w:tcPr>
            <w:tcW w:w="177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87BE47F">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7F1AE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10415"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32F56AB2">
            <w:pPr>
              <w:keepNext w:val="0"/>
              <w:keepLines w:val="0"/>
              <w:widowControl/>
              <w:suppressLineNumbers w:val="0"/>
              <w:jc w:val="center"/>
              <w:textAlignment w:val="center"/>
              <w:rPr>
                <w:rFonts w:hint="eastAsia" w:ascii="黑体" w:hAnsi="黑体" w:eastAsia="黑体" w:cs="黑体"/>
                <w:i w:val="0"/>
                <w:iCs w:val="0"/>
                <w:color w:val="000000"/>
                <w:kern w:val="0"/>
                <w:sz w:val="30"/>
                <w:szCs w:val="30"/>
                <w:u w:val="none"/>
                <w:lang w:val="en-US" w:eastAsia="zh-CN" w:bidi="ar"/>
              </w:rPr>
            </w:pPr>
            <w:r>
              <w:rPr>
                <w:rFonts w:hint="eastAsia" w:ascii="黑体" w:hAnsi="黑体" w:eastAsia="黑体" w:cs="黑体"/>
                <w:i w:val="0"/>
                <w:iCs w:val="0"/>
                <w:color w:val="000000"/>
                <w:kern w:val="0"/>
                <w:sz w:val="30"/>
                <w:szCs w:val="30"/>
                <w:u w:val="none"/>
                <w:lang w:val="en-US" w:eastAsia="zh-CN" w:bidi="ar"/>
              </w:rPr>
              <w:t>拆除工程</w:t>
            </w:r>
          </w:p>
        </w:tc>
      </w:tr>
      <w:tr w14:paraId="4281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2"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6C5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9AC7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隔断隔墙拆除</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6B2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卫生间隔断板门面板拆除（间隔板保留）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含隔断配件拆除、隔断管件切割、与原有隔断切割</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D3B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94C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66.17</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326E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E845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BE9C3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268B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6"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A1A5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DDAC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平面块料拆除（适用于二巡楼CD区）</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A8E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1、拆除蹲坑位处饰面及混凝土基层，边缘修整平齐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2、拆除蹲便器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3、管沟土方开挖及复原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本清单按拆除水平投影面积计算</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C57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E4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3971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8F73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C6CAA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28228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97AB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F2BF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平面块料拆除（适用于二巡楼A区无障碍卫生间改造）</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42CB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1、块料地面及混凝土基层拆除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2、管沟土方开挖及复原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本清单按拆除水平投影面积计算</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E1A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844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0673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34F7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80B4C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1B8DA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6"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AE9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1D0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平面块料拆除（适用于非工训楼区）</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B67F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1、拆除蹲坑位处饰面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2、拆除蹲便器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3、拆除蹲坑位高台及底部混凝土基层、台阶及底部基层、地面及底部基层，边缘修整平齐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4、管沟土方开挖及复原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本清单按拆除水平投影面积计算</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F3B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526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64.06</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0B16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3737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627CA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5A01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2"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072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5C5D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立面块料拆除（适用于无高台处）</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538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1、底部墙面300mm高度内瓷砖及粘接层保护性拆除</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F00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53A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1EC4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C808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5DC6C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09049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3"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747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F5A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2794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拖把池拆除，移至建设单位指定位置</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2CF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E4A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7D79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B70E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3BB2F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6BC62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3B4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A224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卫生洁具拆除</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158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小便池及挡板拆除、隔板拆除，外露管口修补到位</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F75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96E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F8F4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0C56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27A2A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1516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7"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D6F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6F6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余方弃置</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B3B4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1.废弃料品种:建筑垃圾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2.运距:由施工单位自行考虑</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CE3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395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35.82</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F522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CDB2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EA9A4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108B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A76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E4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渣土消纳处置费用</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A026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1.废弃料品种:建筑垃圾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2.消纳处置方式:由投标人根据施工现场及渣土处置市场实际情况自行考虑确定报价</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B80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B3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35.82</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3A03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FAA6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047D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5044B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10415"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12CBB817">
            <w:pPr>
              <w:keepNext w:val="0"/>
              <w:keepLines w:val="0"/>
              <w:widowControl/>
              <w:suppressLineNumbers w:val="0"/>
              <w:jc w:val="center"/>
              <w:textAlignment w:val="center"/>
              <w:rPr>
                <w:rFonts w:hint="eastAsia" w:ascii="黑体" w:hAnsi="黑体" w:eastAsia="黑体" w:cs="黑体"/>
                <w:i w:val="0"/>
                <w:iCs w:val="0"/>
                <w:color w:val="000000"/>
                <w:kern w:val="0"/>
                <w:sz w:val="30"/>
                <w:szCs w:val="30"/>
                <w:u w:val="none"/>
                <w:lang w:val="en-US" w:eastAsia="zh-CN" w:bidi="ar"/>
              </w:rPr>
            </w:pPr>
            <w:r>
              <w:rPr>
                <w:rFonts w:hint="eastAsia" w:ascii="黑体" w:hAnsi="黑体" w:eastAsia="黑体" w:cs="黑体"/>
                <w:i w:val="0"/>
                <w:iCs w:val="0"/>
                <w:color w:val="000000"/>
                <w:kern w:val="0"/>
                <w:sz w:val="30"/>
                <w:szCs w:val="30"/>
                <w:u w:val="none"/>
                <w:lang w:val="en-US" w:eastAsia="zh-CN" w:bidi="ar"/>
              </w:rPr>
              <w:t>新建工程</w:t>
            </w:r>
          </w:p>
        </w:tc>
      </w:tr>
      <w:tr w14:paraId="746D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DB3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F8DC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垫层</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F2B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200厚C25混凝土地面</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5EA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39E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5CE6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0CB4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8BA6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660BA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2"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881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ACC3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楼（地）面涂膜防水</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EADC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1.防水膜品种:聚氨酯防水涂料（靠墙侧上翻300）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2.涂膜厚度、遍数:1.5mm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3.地漏、阴阳角、管道等薄弱位置应加强一道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本清单工程量计算按单道面积计算</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2FF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454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120.25</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A11A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B3E7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04802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20E4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8"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BDE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3AD3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块料楼地面</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267B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1.找平层厚度、砂浆配合比:30厚1:3水泥砂浆找平找坡层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2.结合层厚度、砂浆配合比:胶泥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3.面层材料品种、规格、颜色:10厚600*600防滑瓷砖</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238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32A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78.19</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FC04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0AA4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2D3DF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5D29B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8"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9EF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EDBC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块料墙面</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7EE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1、10厚300*600墙面瓷砖用胶泥粘贴</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54A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2B6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42.06</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AD6A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31A0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45CC5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6731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3"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550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9C1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卫生间扶手</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3A0D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洗手台处无障碍抓手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1、304不锈钢管，φ32mm，壁厚1.0mm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2、U型全包围带腿，高度850，长度700，宽度700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3、膨胀螺栓牢固固定</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53C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E1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15C0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6746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9821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7991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9"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8B15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AA3E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卫生间扶手</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5DD5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坐便器处无障碍抓手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1、304不锈钢管，φ32mm，壁厚1.0mm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2、U型带落地腿，高度700，长度600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3、膨胀螺栓牢固固定</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9A4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77C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B3F0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619E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DEACF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6F99D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561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ADA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卫生纸架</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4B5A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卫生纸架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1、材质304不锈钢</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0EC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E1C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AFF6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1378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EA9CC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1705A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6"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01CB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45C2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成品隔断（适用于非二巡楼AB区）</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B67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成品卫生间隔断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1、成品抗倍特隔断制作安装，材质、品种、厚度等与原有隔断应尽可能接近，高度与原有隔断一致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2、不锈钢顶挡，不锈钢扣件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3、含挂衣钩、门制作安装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本清单工程量计算按隔断顶到隔断地脚底计算高度</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1E6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D4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79.33</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D91A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CFEA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C6D07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21DF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9"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041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6AB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木质门带套（适用于二巡楼AB区）</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EFF2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成品木门（带门套）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1、颜色材质由建设单位选定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2、含门锁、门吸、合页等五金件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3、每樘门含残疾人卫生间标识牌一块</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8BF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17F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CB2A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E097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C4D5B2">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共2樘门</w:t>
            </w:r>
          </w:p>
        </w:tc>
      </w:tr>
      <w:tr w14:paraId="29B1E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10415"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3D4D6B0B">
            <w:pPr>
              <w:keepNext w:val="0"/>
              <w:keepLines w:val="0"/>
              <w:widowControl/>
              <w:suppressLineNumbers w:val="0"/>
              <w:jc w:val="center"/>
              <w:textAlignment w:val="center"/>
              <w:rPr>
                <w:rFonts w:hint="eastAsia" w:ascii="黑体" w:hAnsi="黑体" w:eastAsia="黑体" w:cs="黑体"/>
                <w:i w:val="0"/>
                <w:iCs w:val="0"/>
                <w:color w:val="000000"/>
                <w:sz w:val="30"/>
                <w:szCs w:val="30"/>
                <w:u w:val="none"/>
              </w:rPr>
            </w:pPr>
            <w:r>
              <w:rPr>
                <w:rFonts w:hint="eastAsia" w:ascii="黑体" w:hAnsi="黑体" w:eastAsia="黑体" w:cs="黑体"/>
                <w:i w:val="0"/>
                <w:iCs w:val="0"/>
                <w:color w:val="000000"/>
                <w:kern w:val="0"/>
                <w:sz w:val="30"/>
                <w:szCs w:val="30"/>
                <w:u w:val="none"/>
                <w:lang w:val="en-US" w:eastAsia="zh-CN" w:bidi="ar"/>
              </w:rPr>
              <w:t>电气设备安装工程</w:t>
            </w:r>
          </w:p>
        </w:tc>
      </w:tr>
      <w:tr w14:paraId="4178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8"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3A66D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19</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574104">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无障碍紧急呼叫按钮、无障碍报警器</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D3BB85">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1、无障碍紧急呼叫按钮1个、无障碍报警器1个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2、从最近电源处引线，含配线管（墙上明敷、吊顶内暗敷）、电线、接线盒、必要的吊顶拆除复原</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1E74A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1C8D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153A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8FB2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6D2338">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电线及线管品牌：杭州中策、永通、中财或相当于</w:t>
            </w:r>
          </w:p>
        </w:tc>
      </w:tr>
      <w:tr w14:paraId="52B3F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10415"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14:paraId="1EA37185">
            <w:pPr>
              <w:keepNext w:val="0"/>
              <w:keepLines w:val="0"/>
              <w:widowControl/>
              <w:suppressLineNumbers w:val="0"/>
              <w:jc w:val="center"/>
              <w:textAlignment w:val="center"/>
              <w:rPr>
                <w:rFonts w:hint="eastAsia" w:ascii="黑体" w:hAnsi="黑体" w:eastAsia="黑体" w:cs="黑体"/>
                <w:i w:val="0"/>
                <w:iCs w:val="0"/>
                <w:color w:val="000000"/>
                <w:sz w:val="30"/>
                <w:szCs w:val="30"/>
                <w:u w:val="none"/>
              </w:rPr>
            </w:pPr>
            <w:r>
              <w:rPr>
                <w:rFonts w:hint="eastAsia" w:ascii="黑体" w:hAnsi="黑体" w:eastAsia="黑体" w:cs="黑体"/>
                <w:i w:val="0"/>
                <w:iCs w:val="0"/>
                <w:color w:val="000000"/>
                <w:kern w:val="0"/>
                <w:sz w:val="30"/>
                <w:szCs w:val="30"/>
                <w:u w:val="none"/>
                <w:lang w:val="en-US" w:eastAsia="zh-CN" w:bidi="ar"/>
              </w:rPr>
              <w:t>给排水、采暖、燃气工程</w:t>
            </w:r>
          </w:p>
        </w:tc>
      </w:tr>
      <w:tr w14:paraId="443C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4"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9AB2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35969B">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塑料管</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8FECE7">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2.介质:洁净水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3.材质、规格:PPR25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4.连接形式:热熔</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778E7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62BE5B">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72</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D587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F5FA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7B83FA">
            <w:pPr>
              <w:keepNext w:val="0"/>
              <w:keepLines w:val="0"/>
              <w:widowControl/>
              <w:suppressLineNumbers w:val="0"/>
              <w:jc w:val="both"/>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val="en-US" w:eastAsia="zh-CN"/>
              </w:rPr>
              <w:t>品牌：</w:t>
            </w:r>
            <w:r>
              <w:rPr>
                <w:rFonts w:hint="eastAsia" w:ascii="宋体" w:hAnsi="宋体" w:eastAsia="宋体" w:cs="宋体"/>
                <w:i w:val="0"/>
                <w:iCs w:val="0"/>
                <w:color w:val="000000"/>
                <w:kern w:val="0"/>
                <w:sz w:val="20"/>
                <w:szCs w:val="20"/>
                <w:u w:val="none"/>
                <w:lang w:val="en-US" w:eastAsia="zh-CN" w:bidi="ar"/>
              </w:rPr>
              <w:t>伟星、中财、皮尔萨或相当于</w:t>
            </w:r>
          </w:p>
        </w:tc>
      </w:tr>
      <w:tr w14:paraId="0ADE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B4873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FF0419">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塑料管</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6EA28">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1.安装部位:室内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2.材质、规格:PVC DN100排水管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3.连接形式:粘接</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4365E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m</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69F7C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96</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ACD0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A854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5FAD9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品牌：</w:t>
            </w:r>
            <w:r>
              <w:rPr>
                <w:rFonts w:hint="eastAsia" w:ascii="宋体" w:hAnsi="宋体" w:eastAsia="宋体" w:cs="宋体"/>
                <w:i w:val="0"/>
                <w:iCs w:val="0"/>
                <w:color w:val="000000"/>
                <w:kern w:val="0"/>
                <w:sz w:val="20"/>
                <w:szCs w:val="20"/>
                <w:u w:val="none"/>
                <w:lang w:val="en-US" w:eastAsia="zh-CN" w:bidi="ar"/>
              </w:rPr>
              <w:t>伟星、中财、皮尔萨或相当于</w:t>
            </w:r>
          </w:p>
        </w:tc>
      </w:tr>
      <w:tr w14:paraId="608E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4"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D5C26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F8AEBD">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大便器</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A8A15F">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陶瓷坐便器（外平面尺寸约为600*360）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含角阀、冲洗管、金属软管、S弯等配件</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D2438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5E2DB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2FDF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3C00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F544A">
            <w:pPr>
              <w:keepNext w:val="0"/>
              <w:keepLines w:val="0"/>
              <w:widowControl/>
              <w:suppressLineNumbers w:val="0"/>
              <w:jc w:val="both"/>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val="en-US" w:eastAsia="zh-CN"/>
              </w:rPr>
              <w:t>品牌：</w:t>
            </w:r>
            <w:r>
              <w:rPr>
                <w:rFonts w:hint="eastAsia" w:ascii="宋体" w:hAnsi="宋体" w:eastAsia="宋体" w:cs="宋体"/>
                <w:i w:val="0"/>
                <w:iCs w:val="0"/>
                <w:color w:val="000000"/>
                <w:kern w:val="0"/>
                <w:sz w:val="20"/>
                <w:szCs w:val="20"/>
                <w:u w:val="none"/>
                <w:lang w:val="en-US" w:eastAsia="zh-CN" w:bidi="ar"/>
              </w:rPr>
              <w:t>箭牌ARROW、东鹏、九牧JOMOO或相当于</w:t>
            </w:r>
            <w:r>
              <w:rPr>
                <w:rFonts w:hint="default" w:ascii="Arial" w:hAnsi="Arial" w:eastAsia="Arial" w:cs="Arial"/>
                <w:i w:val="0"/>
                <w:iCs w:val="0"/>
                <w:caps w:val="0"/>
                <w:color w:val="333333"/>
                <w:spacing w:val="0"/>
                <w:sz w:val="24"/>
                <w:szCs w:val="24"/>
                <w:shd w:val="clear" w:fill="FFFFFF"/>
              </w:rPr>
              <w:t>‌</w:t>
            </w:r>
          </w:p>
        </w:tc>
      </w:tr>
      <w:tr w14:paraId="2F21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0"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7070E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86A8BB">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洗脸盆</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B4EBF4">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1.材质:立柱式陶瓷洗脸盆（内平面尺寸约为470*330）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含角阀、软管、S弯、水龙头等配件</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9C42E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组</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A9404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7DCA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93C7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1F57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洗脸盆及水龙头品牌：</w:t>
            </w:r>
            <w:r>
              <w:rPr>
                <w:rFonts w:hint="eastAsia" w:ascii="宋体" w:hAnsi="宋体" w:eastAsia="宋体" w:cs="宋体"/>
                <w:i w:val="0"/>
                <w:iCs w:val="0"/>
                <w:color w:val="000000"/>
                <w:kern w:val="0"/>
                <w:sz w:val="20"/>
                <w:szCs w:val="20"/>
                <w:u w:val="none"/>
                <w:lang w:val="en-US" w:eastAsia="zh-CN" w:bidi="ar"/>
              </w:rPr>
              <w:t>箭牌ARROW、东鹏、九牧JOMOO</w:t>
            </w:r>
          </w:p>
        </w:tc>
      </w:tr>
      <w:tr w14:paraId="3DCD7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53C40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1DAE0">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给、排水附（配）件</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7BD7D3">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1.材质:不锈钢地漏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2.型号、规格:DN50</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8509E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个</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3822B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22</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9A83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CB8D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A775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1780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A265A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DA22F5">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管道安装补偿</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B4A7F0">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1.狭小卫生间空间内施工管道补偿费</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C8267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间</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62B40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8668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372B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168D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5B96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2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243897">
            <w:pPr>
              <w:jc w:val="right"/>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26</w:t>
            </w:r>
          </w:p>
        </w:tc>
        <w:tc>
          <w:tcPr>
            <w:tcW w:w="19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9AD6D6">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措施项目</w:t>
            </w:r>
          </w:p>
        </w:tc>
        <w:tc>
          <w:tcPr>
            <w:tcW w:w="20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5899DA">
            <w:pPr>
              <w:jc w:val="left"/>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1.包含原有设施、地面、墙面保护，破损管道修补，装饰部分脚手架搭拆、完工后清理保洁等各项内容。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由施工单位根据施工组织设计自行考虑报价。</w:t>
            </w:r>
          </w:p>
        </w:tc>
        <w:tc>
          <w:tcPr>
            <w:tcW w:w="68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6364A2">
            <w:pPr>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项</w:t>
            </w:r>
          </w:p>
        </w:tc>
        <w:tc>
          <w:tcPr>
            <w:tcW w:w="9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133997">
            <w:pPr>
              <w:jc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2"/>
                <w:sz w:val="20"/>
                <w:szCs w:val="20"/>
                <w:u w:val="none"/>
                <w:lang w:val="en-US" w:eastAsia="zh-CN" w:bidi="ar-SA"/>
              </w:rPr>
              <w:t>1</w:t>
            </w:r>
          </w:p>
        </w:tc>
        <w:tc>
          <w:tcPr>
            <w:tcW w:w="91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8FC07F">
            <w:pPr>
              <w:jc w:val="left"/>
              <w:rPr>
                <w:rFonts w:hint="eastAsia" w:ascii="宋体" w:hAnsi="宋体" w:eastAsia="宋体" w:cs="宋体"/>
                <w:i w:val="0"/>
                <w:iCs w:val="0"/>
                <w:color w:val="000000"/>
                <w:sz w:val="20"/>
                <w:szCs w:val="20"/>
                <w:u w:val="none"/>
              </w:rPr>
            </w:pP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00FD73">
            <w:pPr>
              <w:jc w:val="right"/>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2212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p>
        </w:tc>
      </w:tr>
      <w:tr w14:paraId="63460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7151" w:type="dxa"/>
            <w:gridSpan w:val="6"/>
            <w:tcBorders>
              <w:top w:val="single" w:color="000000" w:sz="4" w:space="0"/>
              <w:left w:val="single" w:color="000000" w:sz="8" w:space="0"/>
              <w:bottom w:val="single" w:color="000000" w:sz="4" w:space="0"/>
              <w:right w:val="single" w:color="000000" w:sz="4" w:space="0"/>
            </w:tcBorders>
            <w:shd w:val="clear" w:color="FFFFFF" w:fill="FFFFFF"/>
            <w:vAlign w:val="center"/>
          </w:tcPr>
          <w:p w14:paraId="25BB49F3">
            <w:pPr>
              <w:tabs>
                <w:tab w:val="left" w:pos="4697"/>
              </w:tabs>
              <w:jc w:val="right"/>
              <w:rPr>
                <w:rFonts w:hint="eastAsia" w:ascii="宋体" w:hAnsi="宋体" w:eastAsia="宋体" w:cs="宋体"/>
                <w:i w:val="0"/>
                <w:iCs w:val="0"/>
                <w:color w:val="000000"/>
                <w:sz w:val="20"/>
                <w:szCs w:val="20"/>
                <w:u w:val="none"/>
                <w:lang w:eastAsia="zh-CN"/>
              </w:rPr>
            </w:pPr>
            <w:r>
              <w:rPr>
                <w:rFonts w:hint="eastAsia" w:ascii="仿宋" w:hAnsi="仿宋" w:eastAsia="仿宋" w:cs="仿宋"/>
                <w:b/>
                <w:bCs/>
                <w:i w:val="0"/>
                <w:iCs w:val="0"/>
                <w:color w:val="000000"/>
                <w:kern w:val="0"/>
                <w:sz w:val="26"/>
                <w:szCs w:val="26"/>
                <w:u w:val="none"/>
                <w:lang w:val="en-US" w:eastAsia="zh-CN" w:bidi="ar"/>
              </w:rPr>
              <w:t>合计（以上费用包含税费，规费和人工等费用）</w:t>
            </w:r>
          </w:p>
        </w:tc>
        <w:tc>
          <w:tcPr>
            <w:tcW w:w="14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51E002">
            <w:pPr>
              <w:jc w:val="left"/>
              <w:rPr>
                <w:rFonts w:hint="eastAsia" w:ascii="宋体" w:hAnsi="宋体" w:eastAsia="宋体" w:cs="宋体"/>
                <w:i w:val="0"/>
                <w:iCs w:val="0"/>
                <w:color w:val="000000"/>
                <w:sz w:val="20"/>
                <w:szCs w:val="20"/>
                <w:u w:val="none"/>
              </w:rPr>
            </w:pPr>
          </w:p>
        </w:tc>
        <w:tc>
          <w:tcPr>
            <w:tcW w:w="1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0D2C5">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*请仔细核对分项单价及总价</w:t>
            </w:r>
          </w:p>
        </w:tc>
      </w:tr>
    </w:tbl>
    <w:p w14:paraId="55856DED">
      <w:pPr>
        <w:keepNext w:val="0"/>
        <w:keepLines w:val="0"/>
        <w:pageBreakBefore w:val="0"/>
        <w:widowControl w:val="0"/>
        <w:shd w:val="clear"/>
        <w:kinsoku/>
        <w:wordWrap/>
        <w:overflowPunct/>
        <w:topLinePunct w:val="0"/>
        <w:autoSpaceDE/>
        <w:autoSpaceDN/>
        <w:bidi w:val="0"/>
        <w:adjustRightInd/>
        <w:snapToGrid/>
        <w:spacing w:before="157" w:beforeLines="50" w:after="157" w:afterLines="50"/>
        <w:jc w:val="center"/>
        <w:textAlignment w:val="auto"/>
        <w:rPr>
          <w:rFonts w:hint="default" w:ascii="HarmonyOS Sans SC" w:hAnsi="HarmonyOS Sans SC" w:eastAsia="HarmonyOS Sans SC" w:cs="HarmonyOS Sans SC"/>
          <w:b/>
          <w:bCs/>
          <w:sz w:val="24"/>
          <w:szCs w:val="24"/>
          <w:lang w:val="en-US" w:eastAsia="zh-CN"/>
        </w:rPr>
      </w:pPr>
      <w:r>
        <w:rPr>
          <w:rFonts w:hint="eastAsia" w:ascii="HarmonyOS Sans SC" w:hAnsi="HarmonyOS Sans SC" w:eastAsia="HarmonyOS Sans SC" w:cs="HarmonyOS Sans SC"/>
          <w:b/>
          <w:bCs/>
          <w:sz w:val="24"/>
          <w:szCs w:val="24"/>
          <w:lang w:val="en-US" w:eastAsia="zh-CN"/>
        </w:rPr>
        <w:t>以上清单中材料及颜色需由甲方确认后再施工，最终需满足甲方使用要求；工程量包含垃圾清运、措施费等，详细内容以造价清单为准。</w:t>
      </w:r>
    </w:p>
    <w:p w14:paraId="1F5C0521">
      <w:pPr>
        <w:numPr>
          <w:ilvl w:val="0"/>
          <w:numId w:val="0"/>
        </w:numPr>
        <w:rPr>
          <w:rFonts w:hint="eastAsia" w:ascii="仿宋" w:hAnsi="仿宋" w:eastAsia="仿宋" w:cs="仿宋"/>
          <w:b/>
          <w:bCs/>
          <w:sz w:val="30"/>
          <w:szCs w:val="30"/>
          <w:lang w:val="en-US" w:eastAsia="zh-CN"/>
        </w:rPr>
      </w:pPr>
      <w:r>
        <w:rPr>
          <w:rFonts w:hint="eastAsia" w:ascii="仿宋" w:hAnsi="仿宋" w:eastAsia="仿宋" w:cs="仿宋"/>
          <w:b/>
          <w:bCs/>
          <w:kern w:val="2"/>
          <w:sz w:val="30"/>
          <w:szCs w:val="30"/>
          <w:lang w:val="en-US" w:eastAsia="zh-CN" w:bidi="ar-SA"/>
        </w:rPr>
        <w:t>四、</w:t>
      </w:r>
      <w:r>
        <w:rPr>
          <w:rFonts w:hint="eastAsia" w:ascii="仿宋" w:hAnsi="仿宋" w:eastAsia="仿宋" w:cs="仿宋"/>
          <w:b/>
          <w:bCs/>
          <w:sz w:val="30"/>
          <w:szCs w:val="30"/>
          <w:lang w:val="en-US" w:eastAsia="zh-CN"/>
        </w:rPr>
        <w:t>施工工艺要求：</w:t>
      </w:r>
    </w:p>
    <w:p w14:paraId="1B44A8B3">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1、</w:t>
      </w:r>
      <w:r>
        <w:rPr>
          <w:rFonts w:hint="eastAsia" w:ascii="仿宋" w:hAnsi="仿宋" w:eastAsia="仿宋" w:cs="仿宋"/>
          <w:sz w:val="28"/>
          <w:szCs w:val="28"/>
          <w:lang w:val="en-US" w:eastAsia="zh-CN"/>
        </w:rPr>
        <w:t>为确保残疾卫生间的使用功能与安全规范，其内部设施的安装施工必须严格遵循相关的设计要求和技术标准。施工人员在操作过程中需要特别注意预留尺寸的精确性，例如轮椅回转半径、扶手固定高度以及紧急呼叫按钮的位置，这些细节都直接关系到使用者的便利与安全。此外，所有安装工作完成后，还应进行系统性的功能测试与检查，确保每一项设施都能正常、可靠地运行，以真正实现无障碍的如厕环境。</w:t>
      </w:r>
    </w:p>
    <w:p w14:paraId="7BF87927">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2877185" cy="2160270"/>
            <wp:effectExtent l="0" t="0" r="18415" b="11430"/>
            <wp:docPr id="1" name="图片 1" descr="fc5386be40e0307e9849e4de64c04a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c5386be40e0307e9849e4de64c04a32"/>
                    <pic:cNvPicPr>
                      <a:picLocks noChangeAspect="1"/>
                    </pic:cNvPicPr>
                  </pic:nvPicPr>
                  <pic:blipFill>
                    <a:blip r:embed="rId4"/>
                    <a:stretch>
                      <a:fillRect/>
                    </a:stretch>
                  </pic:blipFill>
                  <pic:spPr>
                    <a:xfrm>
                      <a:off x="0" y="0"/>
                      <a:ext cx="2877185" cy="2160270"/>
                    </a:xfrm>
                    <a:prstGeom prst="rect">
                      <a:avLst/>
                    </a:prstGeom>
                  </pic:spPr>
                </pic:pic>
              </a:graphicData>
            </a:graphic>
          </wp:inline>
        </w:drawing>
      </w:r>
      <w:r>
        <w:rPr>
          <w:rFonts w:hint="eastAsia" w:ascii="仿宋" w:hAnsi="仿宋" w:eastAsia="仿宋" w:cs="仿宋"/>
          <w:sz w:val="28"/>
          <w:szCs w:val="28"/>
          <w:lang w:val="en-US" w:eastAsia="zh-CN"/>
        </w:rPr>
        <w:drawing>
          <wp:inline distT="0" distB="0" distL="114300" distR="114300">
            <wp:extent cx="2879090" cy="2160270"/>
            <wp:effectExtent l="0" t="0" r="16510" b="11430"/>
            <wp:docPr id="2" name="图片 2" descr="fd643a600a4eeaca319535db915d9c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643a600a4eeaca319535db915d9cef"/>
                    <pic:cNvPicPr>
                      <a:picLocks noChangeAspect="1"/>
                    </pic:cNvPicPr>
                  </pic:nvPicPr>
                  <pic:blipFill>
                    <a:blip r:embed="rId5"/>
                    <a:stretch>
                      <a:fillRect/>
                    </a:stretch>
                  </pic:blipFill>
                  <pic:spPr>
                    <a:xfrm>
                      <a:off x="0" y="0"/>
                      <a:ext cx="2879090" cy="2160270"/>
                    </a:xfrm>
                    <a:prstGeom prst="rect">
                      <a:avLst/>
                    </a:prstGeom>
                  </pic:spPr>
                </pic:pic>
              </a:graphicData>
            </a:graphic>
          </wp:inline>
        </w:drawing>
      </w:r>
    </w:p>
    <w:p w14:paraId="5F00EF3F">
      <w:pPr>
        <w:numPr>
          <w:ilvl w:val="0"/>
          <w:numId w:val="0"/>
        </w:numPr>
        <w:ind w:firstLine="723" w:firstLineChars="300"/>
        <w:rPr>
          <w:rFonts w:hint="default" w:ascii="仿宋" w:hAnsi="仿宋" w:eastAsia="仿宋" w:cs="仿宋"/>
          <w:sz w:val="28"/>
          <w:szCs w:val="28"/>
          <w:lang w:val="en-US" w:eastAsia="zh-CN"/>
        </w:rPr>
      </w:pPr>
      <w:r>
        <w:rPr>
          <w:rFonts w:hint="eastAsia" w:ascii="仿宋" w:hAnsi="仿宋" w:eastAsia="仿宋" w:cs="仿宋"/>
          <w:b/>
          <w:bCs/>
          <w:sz w:val="24"/>
          <w:szCs w:val="24"/>
          <w:lang w:val="en-US" w:eastAsia="zh-CN"/>
        </w:rPr>
        <w:t>图片仅供参考</w:t>
      </w:r>
    </w:p>
    <w:p w14:paraId="2B8E2305">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卫生间拆除、马桶水电施工的工艺要求严谨细致，其核心在于确保安全、避免后续隐患。拆除阶段需注意保护墙体结构，对给排水管线进行精准定位，防止损伤预埋管路。水电施工阶段则要求管路走向横平竖直、固定牢固，冷热水管间距合规，并完成规范的加压测试，确保无渗漏。</w:t>
      </w:r>
    </w:p>
    <w:p w14:paraId="068C7E92">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马桶安装需保证排污管道对接严密、法兰密封到位，且最终完成面平整稳固。整体施工应遵循国家相关规范，并做好施工现场的清洁与成品保护。</w:t>
      </w:r>
    </w:p>
    <w:p w14:paraId="29D15D2A">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关于抗倍特板的拆除工作及所需材料的相关要求如下。拆除过程中需特别注意操作方法，确保安全有序进行。对于拆除后产生的板材与部件，应妥善分类存放，以备后续处理或回收利用。所用材料需符合项目规范与质量标准，满足强度、耐久性及环保等方面的要求。</w:t>
      </w:r>
    </w:p>
    <w:p w14:paraId="575DA65D">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4、扶手的安装应严格遵循相关设计规范和安全标准，以确保其稳固可靠。在施工过程中，安装位置需精确测量，固定方式应牢固，连接处必须紧密无松动。关于材质方面，所选材料需具备优良的耐久性、抗腐蚀性以及足够的结构强度，同时表面处理应平滑，无毛刺或尖锐棱角，以保证使用的安全与舒适。</w:t>
      </w:r>
    </w:p>
    <w:p w14:paraId="287ED129">
      <w:pPr>
        <w:numPr>
          <w:ilvl w:val="0"/>
          <w:numId w:val="0"/>
        </w:numPr>
        <w:ind w:firstLine="560" w:firstLineChars="200"/>
      </w:pPr>
      <w:r>
        <w:rPr>
          <w:rFonts w:hint="eastAsia" w:ascii="仿宋" w:hAnsi="仿宋" w:eastAsia="仿宋" w:cs="仿宋"/>
          <w:sz w:val="28"/>
          <w:szCs w:val="28"/>
          <w:lang w:val="en-US" w:eastAsia="zh-CN"/>
        </w:rPr>
        <w:t>5、地砖拆除工程要求采用专用切割工具，在原有瓷砖面层上进行规范切割，避免对基层结构造成破坏。拆除过程中应小心搬运旧砖块，防止碎片飞溅伤人或损伤周边成品。</w:t>
      </w:r>
    </w:p>
    <w:p w14:paraId="01570F4B">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重铺新砖前，需彻底清理并找平基层，确保表面坚实、洁净、无空鼓。铺贴时应使用符合标准的水泥砂浆或瓷砖胶，保证砖面平整、缝隙均匀，并严格按照设计要求的排砖图案与对缝方式进行施工。完成铺贴后需及时进行勾缝处理，并做好成品保护，待粘结材料充分固化后方可上人行走。</w:t>
      </w:r>
    </w:p>
    <w:p w14:paraId="31582E60">
      <w:pPr>
        <w:numPr>
          <w:ilvl w:val="0"/>
          <w:numId w:val="0"/>
        </w:numPr>
        <w:ind w:firstLine="562" w:firstLineChars="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以上所有维修改造，要求现场勘查</w:t>
      </w:r>
      <w:r>
        <w:rPr>
          <w:rFonts w:hint="eastAsia" w:asciiTheme="minorEastAsia" w:hAnsiTheme="minorEastAsia" w:cstheme="minorEastAsia"/>
          <w:b/>
          <w:bCs/>
          <w:sz w:val="28"/>
          <w:szCs w:val="28"/>
          <w:lang w:val="en-US" w:eastAsia="zh-CN"/>
        </w:rPr>
        <w:t>。结合实际情况进行维修改造，改造后需满足甲方使用要求。以上维修项目包</w:t>
      </w:r>
      <w:r>
        <w:rPr>
          <w:rFonts w:hint="eastAsia" w:asciiTheme="minorEastAsia" w:hAnsiTheme="minorEastAsia" w:eastAsiaTheme="minorEastAsia" w:cstheme="minorEastAsia"/>
          <w:b/>
          <w:bCs/>
          <w:sz w:val="28"/>
          <w:szCs w:val="28"/>
          <w:lang w:val="en-US" w:eastAsia="zh-CN"/>
        </w:rPr>
        <w:t>含原有材料拆除及垃圾外运卫生清理等。</w:t>
      </w:r>
    </w:p>
    <w:p w14:paraId="21642660">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spacing w:before="0" w:beforeAutospacing="0" w:after="0" w:afterAutospacing="0" w:line="240" w:lineRule="auto"/>
        <w:ind w:left="0" w:leftChars="0" w:right="0" w:rightChars="0"/>
        <w:jc w:val="both"/>
        <w:rPr>
          <w:rFonts w:hint="default" w:eastAsia="宋体" w:asciiTheme="minorEastAsia" w:hAnsiTheme="minorEastAsia" w:cstheme="minorEastAsia"/>
          <w:b/>
          <w:bCs/>
          <w:i w:val="0"/>
          <w:iCs w:val="0"/>
          <w:caps w:val="0"/>
          <w:strike w:val="0"/>
          <w:color w:val="auto"/>
          <w:spacing w:val="0"/>
          <w:kern w:val="2"/>
          <w:sz w:val="28"/>
          <w:szCs w:val="36"/>
          <w:lang w:val="en-US" w:eastAsia="zh-CN" w:bidi="ar-SA"/>
        </w:rPr>
      </w:pPr>
      <w:r>
        <w:rPr>
          <w:rFonts w:hint="eastAsia" w:eastAsia="宋体" w:asciiTheme="minorEastAsia" w:hAnsiTheme="minorEastAsia" w:cstheme="minorEastAsia"/>
          <w:b/>
          <w:bCs/>
          <w:i w:val="0"/>
          <w:iCs w:val="0"/>
          <w:caps w:val="0"/>
          <w:strike w:val="0"/>
          <w:color w:val="auto"/>
          <w:spacing w:val="0"/>
          <w:kern w:val="2"/>
          <w:sz w:val="28"/>
          <w:szCs w:val="36"/>
          <w:lang w:val="en-US" w:eastAsia="zh-CN" w:bidi="ar-SA"/>
        </w:rPr>
        <w:t>五、项目工期要求</w:t>
      </w:r>
    </w:p>
    <w:p w14:paraId="670B5F8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560" w:firstLineChars="200"/>
        <w:jc w:val="both"/>
        <w:textAlignment w:val="auto"/>
        <w:rPr>
          <w:rFonts w:hint="eastAsia" w:ascii="仿宋" w:hAnsi="仿宋" w:eastAsia="仿宋" w:cs="仿宋"/>
          <w:i w:val="0"/>
          <w:iCs w:val="0"/>
          <w:caps w:val="0"/>
          <w:color w:val="333333"/>
          <w:spacing w:val="0"/>
          <w:kern w:val="2"/>
          <w:sz w:val="28"/>
          <w:szCs w:val="28"/>
          <w:shd w:val="clear" w:fill="FFFFFF"/>
          <w:lang w:val="en-US" w:eastAsia="zh-CN" w:bidi="ar-SA"/>
        </w:rPr>
        <w:sectPr>
          <w:pgSz w:w="11906" w:h="16838"/>
          <w:pgMar w:top="1440" w:right="1179" w:bottom="1440" w:left="952" w:header="851" w:footer="992" w:gutter="0"/>
          <w:cols w:space="425" w:num="1"/>
          <w:docGrid w:type="lines" w:linePitch="312" w:charSpace="0"/>
        </w:sectPr>
      </w:pPr>
      <w:r>
        <w:rPr>
          <w:rFonts w:hint="eastAsia" w:ascii="仿宋" w:hAnsi="仿宋" w:eastAsia="仿宋" w:cs="仿宋"/>
          <w:i w:val="0"/>
          <w:iCs w:val="0"/>
          <w:caps w:val="0"/>
          <w:color w:val="333333"/>
          <w:spacing w:val="0"/>
          <w:kern w:val="2"/>
          <w:sz w:val="28"/>
          <w:szCs w:val="28"/>
          <w:shd w:val="clear" w:fill="FFFFFF"/>
          <w:lang w:val="en-US" w:eastAsia="zh-CN" w:bidi="ar-SA"/>
        </w:rPr>
        <w:t>合同签订后40日历天完工。</w:t>
      </w:r>
    </w:p>
    <w:p w14:paraId="756EB450">
      <w:pPr>
        <w:pStyle w:val="2"/>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381DEBA4">
      <w:pPr>
        <w:pStyle w:val="2"/>
        <w:rPr>
          <w:rFonts w:hint="eastAsia" w:ascii="宋体" w:hAnsi="宋体" w:eastAsia="宋体" w:cs="宋体"/>
          <w:sz w:val="21"/>
          <w:szCs w:val="21"/>
        </w:rPr>
      </w:pPr>
    </w:p>
    <w:p w14:paraId="20914F8D">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27896CDD">
      <w:pPr>
        <w:pStyle w:val="2"/>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14E5B27A">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4075F6">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3F392E17">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sectPr>
          <w:pgSz w:w="11906" w:h="16838"/>
          <w:pgMar w:top="1440" w:right="1179" w:bottom="1440" w:left="952" w:header="851" w:footer="992" w:gutter="0"/>
          <w:cols w:space="425" w:num="1"/>
          <w:docGrid w:type="lines" w:linePitch="312" w:charSpace="0"/>
        </w:sect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59E3CCD0">
      <w:pPr>
        <w:pStyle w:val="2"/>
        <w:spacing w:line="240" w:lineRule="auto"/>
        <w:jc w:val="center"/>
        <w:rPr>
          <w:rFonts w:hint="eastAsia" w:ascii="宋体" w:hAnsi="宋体" w:eastAsia="宋体" w:cs="宋体"/>
          <w:b/>
          <w:bCs/>
          <w:sz w:val="21"/>
          <w:szCs w:val="21"/>
        </w:rPr>
      </w:pPr>
      <w:bookmarkStart w:id="0" w:name="_GoBack"/>
      <w:bookmarkEnd w:id="0"/>
      <w:r>
        <w:rPr>
          <w:rFonts w:hint="eastAsia" w:ascii="宋体" w:hAnsi="宋体" w:eastAsia="宋体" w:cs="宋体"/>
          <w:b/>
          <w:bCs/>
          <w:sz w:val="28"/>
          <w:szCs w:val="28"/>
        </w:rPr>
        <w:t>现 场 勘 察 证 明</w:t>
      </w:r>
    </w:p>
    <w:p w14:paraId="456D5BA3">
      <w:pPr>
        <w:pStyle w:val="2"/>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项目名称：浙江水利水电学院钱塘校区教学区残疾人卫生间改造项目</w:t>
      </w:r>
    </w:p>
    <w:p w14:paraId="1BD22221">
      <w:pPr>
        <w:pStyle w:val="2"/>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p>
    <w:p w14:paraId="5F3C0FCA">
      <w:pPr>
        <w:pStyle w:val="2"/>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08414DA1">
      <w:pPr>
        <w:pStyle w:val="2"/>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51A9A35B">
      <w:pPr>
        <w:pStyle w:val="2"/>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1ECEF486">
      <w:pPr>
        <w:pStyle w:val="2"/>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方正仿宋_GB2312" w:hAnsi="方正仿宋_GB2312" w:eastAsia="方正仿宋_GB2312" w:cs="方正仿宋_GB2312"/>
        </w:rPr>
      </w:pPr>
      <w:r>
        <w:rPr>
          <w:rFonts w:hint="eastAsia" w:ascii="宋体" w:hAnsi="宋体" w:eastAsia="宋体" w:cs="宋体"/>
          <w:sz w:val="24"/>
          <w:szCs w:val="24"/>
          <w:lang w:val="en-US" w:eastAsia="zh-CN"/>
        </w:rPr>
        <w:t>勘察时间：       年       月      日</w:t>
      </w:r>
    </w:p>
    <w:p w14:paraId="55DBD6F5">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p>
    <w:sectPr>
      <w:pgSz w:w="11906" w:h="16838"/>
      <w:pgMar w:top="1440" w:right="1179" w:bottom="1440" w:left="95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HarmonyOS Sans SC">
    <w:altName w:val="宋体"/>
    <w:panose1 w:val="00000500000000000000"/>
    <w:charset w:val="86"/>
    <w:family w:val="auto"/>
    <w:pitch w:val="default"/>
    <w:sig w:usb0="00000000" w:usb1="00000000"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4DB3F5"/>
    <w:multiLevelType w:val="singleLevel"/>
    <w:tmpl w:val="6B4DB3F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9637E"/>
    <w:rsid w:val="00245594"/>
    <w:rsid w:val="004D4AEB"/>
    <w:rsid w:val="0058523E"/>
    <w:rsid w:val="0190118E"/>
    <w:rsid w:val="02025461"/>
    <w:rsid w:val="02720839"/>
    <w:rsid w:val="03CE33AC"/>
    <w:rsid w:val="040E4592"/>
    <w:rsid w:val="04C133B2"/>
    <w:rsid w:val="07722D87"/>
    <w:rsid w:val="0797664C"/>
    <w:rsid w:val="07EF46DA"/>
    <w:rsid w:val="090D69E6"/>
    <w:rsid w:val="0A982E07"/>
    <w:rsid w:val="0A9F4195"/>
    <w:rsid w:val="0B1A1A6E"/>
    <w:rsid w:val="0C032502"/>
    <w:rsid w:val="0CB8153E"/>
    <w:rsid w:val="0D8B6C53"/>
    <w:rsid w:val="0EF83E74"/>
    <w:rsid w:val="0F3A448D"/>
    <w:rsid w:val="0FC97546"/>
    <w:rsid w:val="109E6C9D"/>
    <w:rsid w:val="1134315E"/>
    <w:rsid w:val="11423ACC"/>
    <w:rsid w:val="1173012A"/>
    <w:rsid w:val="11FA794E"/>
    <w:rsid w:val="12413D84"/>
    <w:rsid w:val="125C0BBE"/>
    <w:rsid w:val="12E7492B"/>
    <w:rsid w:val="130B487E"/>
    <w:rsid w:val="131B2827"/>
    <w:rsid w:val="18D47700"/>
    <w:rsid w:val="19E67530"/>
    <w:rsid w:val="1A2F0966"/>
    <w:rsid w:val="1AE706A2"/>
    <w:rsid w:val="1B300E3A"/>
    <w:rsid w:val="1B324BB2"/>
    <w:rsid w:val="1BBB4BA7"/>
    <w:rsid w:val="1C7A236C"/>
    <w:rsid w:val="1CF30371"/>
    <w:rsid w:val="1D070E26"/>
    <w:rsid w:val="1D306ECF"/>
    <w:rsid w:val="1E74728F"/>
    <w:rsid w:val="1E8F40C9"/>
    <w:rsid w:val="1F354C71"/>
    <w:rsid w:val="1F6115C2"/>
    <w:rsid w:val="1F615A66"/>
    <w:rsid w:val="20A21E92"/>
    <w:rsid w:val="21156B08"/>
    <w:rsid w:val="231D1CA3"/>
    <w:rsid w:val="23733FB9"/>
    <w:rsid w:val="23C30A9D"/>
    <w:rsid w:val="246758CC"/>
    <w:rsid w:val="250550E5"/>
    <w:rsid w:val="25496D80"/>
    <w:rsid w:val="26C708A4"/>
    <w:rsid w:val="280D678A"/>
    <w:rsid w:val="287A36F4"/>
    <w:rsid w:val="289C7B0E"/>
    <w:rsid w:val="293A5B9B"/>
    <w:rsid w:val="295D104C"/>
    <w:rsid w:val="2A351FC9"/>
    <w:rsid w:val="2D1B3C17"/>
    <w:rsid w:val="2E1B3283"/>
    <w:rsid w:val="2E3E48B1"/>
    <w:rsid w:val="2EEA15D4"/>
    <w:rsid w:val="2EFF2BA5"/>
    <w:rsid w:val="2FAF6379"/>
    <w:rsid w:val="31377E3C"/>
    <w:rsid w:val="33154745"/>
    <w:rsid w:val="347F60F0"/>
    <w:rsid w:val="34BA1A48"/>
    <w:rsid w:val="35635C3C"/>
    <w:rsid w:val="35FB40C6"/>
    <w:rsid w:val="3656636E"/>
    <w:rsid w:val="36A858D0"/>
    <w:rsid w:val="37386C54"/>
    <w:rsid w:val="37411FAD"/>
    <w:rsid w:val="375B7336"/>
    <w:rsid w:val="376B702A"/>
    <w:rsid w:val="389C3213"/>
    <w:rsid w:val="38F1355F"/>
    <w:rsid w:val="38F66DC7"/>
    <w:rsid w:val="396B1563"/>
    <w:rsid w:val="39F54AF1"/>
    <w:rsid w:val="3A63048C"/>
    <w:rsid w:val="3BEB698B"/>
    <w:rsid w:val="3CDB07AE"/>
    <w:rsid w:val="3D801355"/>
    <w:rsid w:val="3D8449A1"/>
    <w:rsid w:val="3E077380"/>
    <w:rsid w:val="3F836EDA"/>
    <w:rsid w:val="3F942E96"/>
    <w:rsid w:val="40242C9D"/>
    <w:rsid w:val="404E74E8"/>
    <w:rsid w:val="410A340F"/>
    <w:rsid w:val="41D57EC1"/>
    <w:rsid w:val="42311903"/>
    <w:rsid w:val="427826B3"/>
    <w:rsid w:val="438A6A89"/>
    <w:rsid w:val="438F22F2"/>
    <w:rsid w:val="44191BBB"/>
    <w:rsid w:val="442D0F7F"/>
    <w:rsid w:val="44B32010"/>
    <w:rsid w:val="4528655A"/>
    <w:rsid w:val="45401AF6"/>
    <w:rsid w:val="45D4223E"/>
    <w:rsid w:val="45D422E9"/>
    <w:rsid w:val="470923BB"/>
    <w:rsid w:val="47121270"/>
    <w:rsid w:val="47574ED5"/>
    <w:rsid w:val="477872C7"/>
    <w:rsid w:val="47F92430"/>
    <w:rsid w:val="4A934476"/>
    <w:rsid w:val="4C3B4DC5"/>
    <w:rsid w:val="4CB22BAD"/>
    <w:rsid w:val="4D20220D"/>
    <w:rsid w:val="4D6D5452"/>
    <w:rsid w:val="4D700A9E"/>
    <w:rsid w:val="4E04568A"/>
    <w:rsid w:val="4E0D09E3"/>
    <w:rsid w:val="4E396E82"/>
    <w:rsid w:val="4EE71234"/>
    <w:rsid w:val="4F5F0DCA"/>
    <w:rsid w:val="506348EA"/>
    <w:rsid w:val="50B11AF9"/>
    <w:rsid w:val="51986815"/>
    <w:rsid w:val="51C21AE4"/>
    <w:rsid w:val="51D517F0"/>
    <w:rsid w:val="521D6D1B"/>
    <w:rsid w:val="529E7E5B"/>
    <w:rsid w:val="52C35B14"/>
    <w:rsid w:val="53511372"/>
    <w:rsid w:val="53FC12DE"/>
    <w:rsid w:val="5435054A"/>
    <w:rsid w:val="54442C85"/>
    <w:rsid w:val="551759E1"/>
    <w:rsid w:val="55AF106C"/>
    <w:rsid w:val="55EC7130"/>
    <w:rsid w:val="55F85AD5"/>
    <w:rsid w:val="56680EAC"/>
    <w:rsid w:val="5705494D"/>
    <w:rsid w:val="57BD0D84"/>
    <w:rsid w:val="57F71A4D"/>
    <w:rsid w:val="58627B7D"/>
    <w:rsid w:val="598B6C60"/>
    <w:rsid w:val="5A2F1CE1"/>
    <w:rsid w:val="5AB741B0"/>
    <w:rsid w:val="5BED3C02"/>
    <w:rsid w:val="5CBC3D00"/>
    <w:rsid w:val="5DC32E6C"/>
    <w:rsid w:val="5E916AC6"/>
    <w:rsid w:val="5E944461"/>
    <w:rsid w:val="5FE80968"/>
    <w:rsid w:val="606C1599"/>
    <w:rsid w:val="61EB0BE3"/>
    <w:rsid w:val="6211761D"/>
    <w:rsid w:val="622C212C"/>
    <w:rsid w:val="624A556B"/>
    <w:rsid w:val="63AD43A2"/>
    <w:rsid w:val="64713622"/>
    <w:rsid w:val="655B7E2E"/>
    <w:rsid w:val="657F3B1C"/>
    <w:rsid w:val="66540B05"/>
    <w:rsid w:val="686314D3"/>
    <w:rsid w:val="68863414"/>
    <w:rsid w:val="68C63810"/>
    <w:rsid w:val="699833FF"/>
    <w:rsid w:val="69EC374B"/>
    <w:rsid w:val="6B5E2426"/>
    <w:rsid w:val="6BC229B5"/>
    <w:rsid w:val="6C1A459F"/>
    <w:rsid w:val="6C3118E9"/>
    <w:rsid w:val="6D0D5EB2"/>
    <w:rsid w:val="6D162FB8"/>
    <w:rsid w:val="6D341690"/>
    <w:rsid w:val="6E201C15"/>
    <w:rsid w:val="6E5252DF"/>
    <w:rsid w:val="6F7C731F"/>
    <w:rsid w:val="7062619A"/>
    <w:rsid w:val="71A566B9"/>
    <w:rsid w:val="72111FA0"/>
    <w:rsid w:val="7219637E"/>
    <w:rsid w:val="723B526F"/>
    <w:rsid w:val="72C708B1"/>
    <w:rsid w:val="72ED47BB"/>
    <w:rsid w:val="72FF4E4D"/>
    <w:rsid w:val="736F6768"/>
    <w:rsid w:val="7423420D"/>
    <w:rsid w:val="75134281"/>
    <w:rsid w:val="75162A00"/>
    <w:rsid w:val="763971E2"/>
    <w:rsid w:val="76C03F95"/>
    <w:rsid w:val="76D417EE"/>
    <w:rsid w:val="778E5E41"/>
    <w:rsid w:val="77BF424C"/>
    <w:rsid w:val="781F6570"/>
    <w:rsid w:val="78291045"/>
    <w:rsid w:val="783764D9"/>
    <w:rsid w:val="787212BF"/>
    <w:rsid w:val="78915BE9"/>
    <w:rsid w:val="78A7540C"/>
    <w:rsid w:val="797D43BF"/>
    <w:rsid w:val="7A176913"/>
    <w:rsid w:val="7B660B13"/>
    <w:rsid w:val="7BB73BB8"/>
    <w:rsid w:val="7BF00E78"/>
    <w:rsid w:val="7D66043F"/>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663</Words>
  <Characters>670</Characters>
  <Lines>0</Lines>
  <Paragraphs>0</Paragraphs>
  <TotalTime>2</TotalTime>
  <ScaleCrop>false</ScaleCrop>
  <LinksUpToDate>false</LinksUpToDate>
  <CharactersWithSpaces>670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2026-04-16T01:47:00Z</dcterms:created>
  <dc:creator>ZcccY</dc:creator>
  <cp:lastModifiedBy>Lenovo</cp:lastModifiedBy>
  <dcterms:modified xsi:type="dcterms:W3CDTF">2026-05-27T08:07:43Z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A9F42D0377694A79A85990678707BEC5_11</vt:lpwstr>
  </property>
  <property fmtid="{D5CDD505-2E9C-101B-9397-08002B2CF9AE}" pid="4" name="KSOTemplateDocerSaveRecord">
    <vt:lpwstr>eyJoZGlkIjoiZmNiYjhjMGFjYWM5NDMyMmZlY2Q3OGEwYjYxNTNlYTkifQ==</vt:lpwstr>
  </property>
</Properties>
</file>