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jc w:val="center"/>
        <w:rPr>
          <w:rFonts w:hint="default" w:ascii="仿宋" w:hAnsi="仿宋" w:eastAsia="仿宋" w:cs="仿宋"/>
          <w:lang w:val="en-US" w:eastAsia="zh-CN"/>
        </w:rPr>
      </w:pPr>
      <w:r>
        <w:rPr>
          <w:rFonts w:hint="eastAsia" w:ascii="仿宋" w:hAnsi="仿宋" w:eastAsia="仿宋" w:cs="仿宋"/>
          <w:lang w:val="en-US" w:eastAsia="zh-CN"/>
        </w:rPr>
        <w:t>浙江水利水电学院钱塘校区东食堂二楼操作间及售卖间改造技术指标</w:t>
      </w:r>
    </w:p>
    <w:tbl>
      <w:tblPr>
        <w:tblStyle w:val="12"/>
        <w:tblW w:w="9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7" w:type="dxa"/>
          <w:bottom w:w="0" w:type="dxa"/>
          <w:right w:w="17" w:type="dxa"/>
        </w:tblCellMar>
      </w:tblPr>
      <w:tblGrid>
        <w:gridCol w:w="349"/>
        <w:gridCol w:w="1733"/>
        <w:gridCol w:w="3557"/>
        <w:gridCol w:w="557"/>
        <w:gridCol w:w="939"/>
        <w:gridCol w:w="939"/>
        <w:gridCol w:w="939"/>
        <w:gridCol w:w="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9960" w:type="dxa"/>
            <w:gridSpan w:val="8"/>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eastAsia" w:ascii="仿宋" w:hAnsi="仿宋" w:eastAsia="仿宋" w:cs="仿宋"/>
                <w:b w:val="0"/>
                <w:i w:val="0"/>
                <w:snapToGrid/>
                <w:color w:val="000000"/>
                <w:sz w:val="21"/>
                <w:szCs w:val="21"/>
                <w:u w:val="none"/>
                <w:lang w:eastAsia="zh-CN"/>
              </w:rPr>
            </w:pPr>
            <w:r>
              <w:rPr>
                <w:rFonts w:hint="eastAsia" w:ascii="仿宋" w:hAnsi="仿宋" w:eastAsia="仿宋" w:cs="仿宋"/>
                <w:b/>
                <w:bCs/>
                <w:i w:val="0"/>
                <w:snapToGrid/>
                <w:color w:val="000000"/>
                <w:sz w:val="28"/>
                <w:szCs w:val="28"/>
                <w:u w:val="none"/>
                <w:lang w:val="en-US" w:eastAsia="zh-CN"/>
              </w:rPr>
              <w:t>一、工程量报价单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454" w:hRule="atLeast"/>
          <w:jc w:val="center"/>
        </w:trPr>
        <w:tc>
          <w:tcPr>
            <w:tcW w:w="349"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kern w:val="2"/>
                <w:sz w:val="21"/>
                <w:szCs w:val="21"/>
                <w:u w:val="none"/>
                <w:lang w:val="en-US" w:eastAsia="zh-CN" w:bidi="ar-SA"/>
              </w:rPr>
            </w:pPr>
            <w:r>
              <w:rPr>
                <w:rFonts w:hint="eastAsia" w:ascii="仿宋" w:hAnsi="仿宋" w:eastAsia="仿宋" w:cs="仿宋"/>
                <w:b w:val="0"/>
                <w:i w:val="0"/>
                <w:snapToGrid/>
                <w:color w:val="000000"/>
                <w:sz w:val="21"/>
                <w:szCs w:val="21"/>
                <w:u w:val="none"/>
                <w:lang w:eastAsia="zh-CN"/>
              </w:rPr>
              <w:t>序号</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kern w:val="2"/>
                <w:sz w:val="21"/>
                <w:szCs w:val="21"/>
                <w:u w:val="none"/>
                <w:lang w:val="en-US" w:eastAsia="zh-CN" w:bidi="ar-SA"/>
              </w:rPr>
            </w:pPr>
            <w:r>
              <w:rPr>
                <w:rFonts w:hint="eastAsia" w:ascii="仿宋" w:hAnsi="仿宋" w:eastAsia="仿宋" w:cs="仿宋"/>
                <w:b w:val="0"/>
                <w:i w:val="0"/>
                <w:snapToGrid/>
                <w:color w:val="000000"/>
                <w:sz w:val="21"/>
                <w:szCs w:val="21"/>
                <w:u w:val="none"/>
                <w:lang w:eastAsia="zh-CN"/>
              </w:rPr>
              <w:t>项目名称</w:t>
            </w:r>
          </w:p>
        </w:tc>
        <w:tc>
          <w:tcPr>
            <w:tcW w:w="355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kern w:val="2"/>
                <w:sz w:val="21"/>
                <w:szCs w:val="21"/>
                <w:u w:val="none"/>
                <w:lang w:val="en-US" w:eastAsia="zh-CN" w:bidi="ar-SA"/>
              </w:rPr>
            </w:pPr>
            <w:r>
              <w:rPr>
                <w:rFonts w:hint="eastAsia" w:ascii="仿宋" w:hAnsi="仿宋" w:eastAsia="仿宋" w:cs="仿宋"/>
                <w:b w:val="0"/>
                <w:i w:val="0"/>
                <w:snapToGrid/>
                <w:color w:val="000000"/>
                <w:sz w:val="21"/>
                <w:szCs w:val="21"/>
                <w:u w:val="none"/>
                <w:lang w:eastAsia="zh-CN"/>
              </w:rPr>
              <w:t>项目特征</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kern w:val="2"/>
                <w:sz w:val="21"/>
                <w:szCs w:val="21"/>
                <w:u w:val="none"/>
                <w:vertAlign w:val="baseline"/>
                <w:lang w:val="en-US" w:eastAsia="zh-CN" w:bidi="ar-SA"/>
              </w:rPr>
            </w:pPr>
            <w:r>
              <w:rPr>
                <w:rFonts w:hint="eastAsia" w:ascii="仿宋" w:hAnsi="仿宋" w:eastAsia="仿宋" w:cs="仿宋"/>
                <w:b w:val="0"/>
                <w:i w:val="0"/>
                <w:snapToGrid/>
                <w:color w:val="000000"/>
                <w:sz w:val="21"/>
                <w:szCs w:val="21"/>
                <w:u w:val="none"/>
                <w:lang w:eastAsia="zh-CN"/>
              </w:rPr>
              <w:t>计量单位</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kern w:val="2"/>
                <w:sz w:val="21"/>
                <w:szCs w:val="21"/>
                <w:u w:val="none"/>
                <w:lang w:val="en-US" w:eastAsia="zh-CN" w:bidi="ar-SA"/>
              </w:rPr>
            </w:pPr>
            <w:r>
              <w:rPr>
                <w:rFonts w:hint="eastAsia" w:ascii="仿宋" w:hAnsi="仿宋" w:eastAsia="仿宋" w:cs="仿宋"/>
                <w:b w:val="0"/>
                <w:i w:val="0"/>
                <w:snapToGrid/>
                <w:color w:val="000000"/>
                <w:sz w:val="21"/>
                <w:szCs w:val="21"/>
                <w:u w:val="none"/>
                <w:lang w:eastAsia="zh-CN"/>
              </w:rPr>
              <w:t>工程量</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kern w:val="2"/>
                <w:sz w:val="21"/>
                <w:szCs w:val="21"/>
                <w:u w:val="none"/>
                <w:lang w:val="en-US" w:eastAsia="zh-CN" w:bidi="ar-SA"/>
              </w:rPr>
            </w:pPr>
            <w:r>
              <w:rPr>
                <w:rFonts w:hint="eastAsia" w:ascii="仿宋" w:hAnsi="仿宋" w:eastAsia="仿宋" w:cs="仿宋"/>
                <w:b w:val="0"/>
                <w:i w:val="0"/>
                <w:snapToGrid/>
                <w:color w:val="000000"/>
                <w:sz w:val="21"/>
                <w:szCs w:val="21"/>
                <w:u w:val="none"/>
                <w:lang w:eastAsia="zh-CN"/>
              </w:rPr>
              <w:t>单价（元）</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kern w:val="2"/>
                <w:sz w:val="21"/>
                <w:szCs w:val="21"/>
                <w:u w:val="none"/>
                <w:lang w:val="en-US" w:eastAsia="zh-CN" w:bidi="ar-SA"/>
              </w:rPr>
            </w:pPr>
            <w:r>
              <w:rPr>
                <w:rFonts w:hint="eastAsia" w:ascii="仿宋" w:hAnsi="仿宋" w:eastAsia="仿宋" w:cs="仿宋"/>
                <w:b w:val="0"/>
                <w:i w:val="0"/>
                <w:snapToGrid/>
                <w:color w:val="000000"/>
                <w:sz w:val="21"/>
                <w:szCs w:val="21"/>
                <w:u w:val="none"/>
                <w:lang w:eastAsia="zh-CN"/>
              </w:rPr>
              <w:t>金额（元）</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kern w:val="2"/>
                <w:sz w:val="21"/>
                <w:szCs w:val="21"/>
                <w:u w:val="none"/>
                <w:lang w:val="en-US" w:eastAsia="zh-CN" w:bidi="ar-SA"/>
              </w:rPr>
            </w:pPr>
            <w:r>
              <w:rPr>
                <w:rFonts w:hint="eastAsia" w:ascii="仿宋" w:hAnsi="仿宋" w:eastAsia="仿宋" w:cs="仿宋"/>
                <w:b w:val="0"/>
                <w:i w:val="0"/>
                <w:snapToGrid/>
                <w:color w:val="000000"/>
                <w:sz w:val="21"/>
                <w:szCs w:val="21"/>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454" w:hRule="atLeast"/>
          <w:jc w:val="center"/>
        </w:trPr>
        <w:tc>
          <w:tcPr>
            <w:tcW w:w="349"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val="en-US" w:eastAsia="zh-CN"/>
              </w:rPr>
            </w:pPr>
            <w:r>
              <w:rPr>
                <w:rFonts w:hint="eastAsia" w:ascii="仿宋" w:hAnsi="仿宋" w:eastAsia="仿宋" w:cs="仿宋"/>
                <w:b w:val="0"/>
                <w:i w:val="0"/>
                <w:snapToGrid/>
                <w:color w:val="000000"/>
                <w:sz w:val="21"/>
                <w:szCs w:val="21"/>
                <w:u w:val="none"/>
                <w:lang w:val="en-US" w:eastAsia="zh-CN"/>
              </w:rPr>
              <w:t>1</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i w:val="0"/>
                <w:snapToGrid/>
                <w:color w:val="000000"/>
                <w:sz w:val="21"/>
                <w:szCs w:val="21"/>
                <w:u w:val="none"/>
                <w:lang w:eastAsia="zh-CN"/>
              </w:rPr>
            </w:pPr>
            <w:r>
              <w:rPr>
                <w:rFonts w:hint="eastAsia" w:ascii="仿宋" w:hAnsi="仿宋" w:eastAsia="仿宋" w:cs="仿宋"/>
                <w:i w:val="0"/>
                <w:iCs w:val="0"/>
                <w:color w:val="000000"/>
                <w:kern w:val="0"/>
                <w:sz w:val="20"/>
                <w:szCs w:val="20"/>
                <w:u w:val="none"/>
                <w:lang w:val="en-US" w:eastAsia="zh-CN" w:bidi="ar"/>
              </w:rPr>
              <w:t>吊顶天棚</w:t>
            </w:r>
          </w:p>
        </w:tc>
        <w:tc>
          <w:tcPr>
            <w:tcW w:w="3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i w:val="0"/>
                <w:snapToGrid/>
                <w:color w:val="000000"/>
                <w:sz w:val="21"/>
                <w:szCs w:val="21"/>
                <w:u w:val="none"/>
                <w:lang w:eastAsia="zh-CN"/>
              </w:rPr>
            </w:pPr>
            <w:r>
              <w:rPr>
                <w:rFonts w:hint="eastAsia" w:ascii="仿宋" w:hAnsi="仿宋" w:eastAsia="仿宋" w:cs="仿宋"/>
                <w:i w:val="0"/>
                <w:iCs w:val="0"/>
                <w:color w:val="000000"/>
                <w:kern w:val="0"/>
                <w:sz w:val="20"/>
                <w:szCs w:val="20"/>
                <w:u w:val="none"/>
                <w:lang w:val="en-US" w:eastAsia="zh-CN" w:bidi="ar"/>
              </w:rPr>
              <w:t>1.厨房铝质吊顶集成吊顶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2.轻钢龙骨，Φ8丝杆M8化学螺栓固定@1000，50主龙@1000，50副龙@600*600（平面）；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2、600*600 1mm铝合金方块板；</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i w:val="0"/>
                <w:snapToGrid/>
                <w:color w:val="000000"/>
                <w:sz w:val="21"/>
                <w:szCs w:val="21"/>
                <w:u w:val="none"/>
                <w:lang w:val="en-US" w:eastAsia="zh-CN"/>
              </w:rPr>
            </w:pPr>
            <w:r>
              <w:rPr>
                <w:rFonts w:hint="eastAsia" w:ascii="仿宋" w:hAnsi="仿宋" w:eastAsia="仿宋" w:cs="仿宋"/>
                <w:i w:val="0"/>
                <w:iCs w:val="0"/>
                <w:color w:val="000000"/>
                <w:kern w:val="0"/>
                <w:sz w:val="20"/>
                <w:szCs w:val="20"/>
                <w:u w:val="none"/>
                <w:lang w:val="en-US" w:eastAsia="zh-CN" w:bidi="ar"/>
              </w:rPr>
              <w:t>m2</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b w:val="0"/>
                <w:i w:val="0"/>
                <w:snapToGrid/>
                <w:color w:val="0000FF"/>
                <w:sz w:val="21"/>
                <w:szCs w:val="21"/>
                <w:u w:val="none"/>
                <w:lang w:val="en-US" w:eastAsia="zh-CN"/>
              </w:rPr>
            </w:pPr>
            <w:r>
              <w:rPr>
                <w:rFonts w:hint="eastAsia" w:ascii="仿宋" w:hAnsi="仿宋" w:eastAsia="仿宋" w:cs="仿宋"/>
                <w:i w:val="0"/>
                <w:iCs w:val="0"/>
                <w:color w:val="000000"/>
                <w:kern w:val="0"/>
                <w:sz w:val="20"/>
                <w:szCs w:val="20"/>
                <w:u w:val="none"/>
                <w:lang w:val="en-US" w:eastAsia="zh-CN" w:bidi="ar"/>
              </w:rPr>
              <w:t>340</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FF"/>
                <w:sz w:val="21"/>
                <w:szCs w:val="21"/>
                <w:u w:val="none"/>
                <w:lang w:val="en-US" w:eastAsia="zh-CN"/>
              </w:rPr>
            </w:pP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FF"/>
                <w:sz w:val="21"/>
                <w:szCs w:val="21"/>
                <w:u w:val="none"/>
                <w:lang w:val="en-US" w:eastAsia="zh-CN"/>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454" w:hRule="atLeast"/>
          <w:jc w:val="center"/>
        </w:trPr>
        <w:tc>
          <w:tcPr>
            <w:tcW w:w="349"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val="en-US" w:eastAsia="zh-CN"/>
              </w:rPr>
            </w:pPr>
            <w:r>
              <w:rPr>
                <w:rFonts w:hint="eastAsia" w:ascii="仿宋" w:hAnsi="仿宋" w:eastAsia="仿宋" w:cs="仿宋"/>
                <w:b w:val="0"/>
                <w:i w:val="0"/>
                <w:snapToGrid/>
                <w:color w:val="000000"/>
                <w:sz w:val="21"/>
                <w:szCs w:val="21"/>
                <w:u w:val="none"/>
                <w:lang w:val="en-US" w:eastAsia="zh-CN"/>
              </w:rPr>
              <w:t>2</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i w:val="0"/>
                <w:snapToGrid/>
                <w:color w:val="000000"/>
                <w:sz w:val="21"/>
                <w:szCs w:val="21"/>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墙面固定修复与墙面瓷砖换新</w:t>
            </w:r>
          </w:p>
        </w:tc>
        <w:tc>
          <w:tcPr>
            <w:tcW w:w="3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i w:val="0"/>
                <w:snapToGrid/>
                <w:color w:val="000000"/>
                <w:sz w:val="21"/>
                <w:szCs w:val="21"/>
                <w:u w:val="none"/>
                <w:lang w:val="en-US" w:eastAsia="zh-CN"/>
              </w:rPr>
            </w:pPr>
            <w:r>
              <w:rPr>
                <w:rFonts w:hint="eastAsia" w:ascii="仿宋" w:hAnsi="仿宋" w:eastAsia="仿宋" w:cs="仿宋"/>
                <w:i w:val="0"/>
                <w:iCs w:val="0"/>
                <w:color w:val="000000"/>
                <w:kern w:val="0"/>
                <w:sz w:val="20"/>
                <w:szCs w:val="20"/>
                <w:u w:val="none"/>
                <w:lang w:val="en-US" w:eastAsia="zh-CN" w:bidi="ar"/>
              </w:rPr>
              <w:t>1.墙面加固，采用50*50*2角钢，做角钢吊架加固间距1m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2.缺失砌体补砌原砌体标高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3.恢复原有脱落的墙砖</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i w:val="0"/>
                <w:snapToGrid/>
                <w:color w:val="FF0000"/>
                <w:sz w:val="21"/>
                <w:szCs w:val="21"/>
                <w:highlight w:val="none"/>
                <w:u w:val="none"/>
                <w:lang w:eastAsia="zh-CN"/>
              </w:rPr>
            </w:pPr>
            <w:r>
              <w:rPr>
                <w:rFonts w:hint="eastAsia" w:ascii="仿宋" w:hAnsi="仿宋" w:eastAsia="仿宋" w:cs="仿宋"/>
                <w:i w:val="0"/>
                <w:iCs w:val="0"/>
                <w:color w:val="000000"/>
                <w:kern w:val="0"/>
                <w:sz w:val="20"/>
                <w:szCs w:val="20"/>
                <w:u w:val="none"/>
                <w:lang w:val="en-US" w:eastAsia="zh-CN" w:bidi="ar"/>
              </w:rPr>
              <w:t>项</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b w:val="0"/>
                <w:i w:val="0"/>
                <w:snapToGrid/>
                <w:color w:val="FF0000"/>
                <w:sz w:val="21"/>
                <w:szCs w:val="21"/>
                <w:highlight w:val="none"/>
                <w:u w:val="none"/>
                <w:lang w:val="en-US" w:eastAsia="zh-CN"/>
              </w:rPr>
            </w:pPr>
            <w:r>
              <w:rPr>
                <w:rFonts w:hint="eastAsia" w:ascii="仿宋" w:hAnsi="仿宋" w:eastAsia="仿宋" w:cs="仿宋"/>
                <w:i w:val="0"/>
                <w:iCs w:val="0"/>
                <w:color w:val="000000"/>
                <w:kern w:val="0"/>
                <w:sz w:val="20"/>
                <w:szCs w:val="20"/>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FF0000"/>
                <w:sz w:val="21"/>
                <w:szCs w:val="21"/>
                <w:highlight w:val="none"/>
                <w:u w:val="none"/>
                <w:lang w:val="en-US" w:eastAsia="zh-CN"/>
              </w:rPr>
            </w:pP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FF0000"/>
                <w:sz w:val="21"/>
                <w:szCs w:val="21"/>
                <w:highlight w:val="none"/>
                <w:u w:val="none"/>
                <w:lang w:val="en-US" w:eastAsia="zh-CN"/>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454" w:hRule="atLeast"/>
          <w:jc w:val="center"/>
        </w:trPr>
        <w:tc>
          <w:tcPr>
            <w:tcW w:w="349"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kern w:val="2"/>
                <w:sz w:val="21"/>
                <w:szCs w:val="21"/>
                <w:u w:val="none"/>
                <w:lang w:val="en-US" w:eastAsia="zh-CN" w:bidi="ar-SA"/>
              </w:rPr>
            </w:pPr>
            <w:r>
              <w:rPr>
                <w:rFonts w:hint="eastAsia" w:ascii="仿宋" w:hAnsi="仿宋" w:eastAsia="仿宋" w:cs="仿宋"/>
                <w:b w:val="0"/>
                <w:i w:val="0"/>
                <w:snapToGrid/>
                <w:color w:val="000000"/>
                <w:kern w:val="2"/>
                <w:sz w:val="21"/>
                <w:szCs w:val="21"/>
                <w:u w:val="none"/>
                <w:lang w:val="en-US" w:eastAsia="zh-CN" w:bidi="ar-SA"/>
              </w:rPr>
              <w:t>3</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i w:val="0"/>
                <w:snapToGrid/>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厨房墙面清洁</w:t>
            </w:r>
          </w:p>
        </w:tc>
        <w:tc>
          <w:tcPr>
            <w:tcW w:w="3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i w:val="0"/>
                <w:snapToGrid/>
                <w:color w:val="000000"/>
                <w:sz w:val="21"/>
                <w:szCs w:val="21"/>
                <w:u w:val="none"/>
                <w:lang w:val="en-US" w:eastAsia="zh-CN"/>
              </w:rPr>
            </w:pPr>
            <w:r>
              <w:rPr>
                <w:rFonts w:hint="eastAsia" w:ascii="仿宋" w:hAnsi="仿宋" w:eastAsia="仿宋" w:cs="仿宋"/>
                <w:i w:val="0"/>
                <w:iCs w:val="0"/>
                <w:color w:val="000000"/>
                <w:kern w:val="0"/>
                <w:sz w:val="20"/>
                <w:szCs w:val="20"/>
                <w:u w:val="none"/>
                <w:lang w:val="en-US" w:eastAsia="zh-CN" w:bidi="ar"/>
              </w:rPr>
              <w:t>1.清洁墙面污渍</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i w:val="0"/>
                <w:snapToGrid/>
                <w:color w:val="000000"/>
                <w:sz w:val="21"/>
                <w:szCs w:val="21"/>
                <w:u w:val="none"/>
                <w:lang w:val="en-US" w:eastAsia="zh-CN"/>
              </w:rPr>
            </w:pPr>
            <w:r>
              <w:rPr>
                <w:rFonts w:hint="eastAsia" w:ascii="仿宋" w:hAnsi="仿宋" w:eastAsia="仿宋" w:cs="仿宋"/>
                <w:i w:val="0"/>
                <w:iCs w:val="0"/>
                <w:color w:val="000000"/>
                <w:kern w:val="0"/>
                <w:sz w:val="20"/>
                <w:szCs w:val="20"/>
                <w:u w:val="none"/>
                <w:lang w:val="en-US" w:eastAsia="zh-CN" w:bidi="ar"/>
              </w:rPr>
              <w:t>m2</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b w:val="0"/>
                <w:i w:val="0"/>
                <w:snapToGrid/>
                <w:color w:val="000000"/>
                <w:sz w:val="21"/>
                <w:szCs w:val="21"/>
                <w:u w:val="none"/>
                <w:lang w:val="en-US" w:eastAsia="zh-CN"/>
              </w:rPr>
            </w:pPr>
            <w:r>
              <w:rPr>
                <w:rFonts w:hint="eastAsia" w:ascii="仿宋" w:hAnsi="仿宋" w:eastAsia="仿宋" w:cs="仿宋"/>
                <w:i w:val="0"/>
                <w:iCs w:val="0"/>
                <w:color w:val="000000"/>
                <w:kern w:val="0"/>
                <w:sz w:val="20"/>
                <w:szCs w:val="20"/>
                <w:u w:val="none"/>
                <w:lang w:val="en-US" w:eastAsia="zh-CN" w:bidi="ar"/>
              </w:rPr>
              <w:t>960</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val="en-US" w:eastAsia="zh-CN"/>
              </w:rPr>
            </w:pP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val="en-US" w:eastAsia="zh-CN"/>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454" w:hRule="atLeast"/>
          <w:jc w:val="center"/>
        </w:trPr>
        <w:tc>
          <w:tcPr>
            <w:tcW w:w="349"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kern w:val="2"/>
                <w:sz w:val="21"/>
                <w:szCs w:val="21"/>
                <w:u w:val="none"/>
                <w:lang w:val="en-US" w:eastAsia="zh-CN" w:bidi="ar-SA"/>
              </w:rPr>
            </w:pPr>
            <w:r>
              <w:rPr>
                <w:rFonts w:hint="eastAsia" w:ascii="仿宋" w:hAnsi="仿宋" w:eastAsia="仿宋" w:cs="仿宋"/>
                <w:b w:val="0"/>
                <w:i w:val="0"/>
                <w:snapToGrid/>
                <w:color w:val="000000"/>
                <w:kern w:val="2"/>
                <w:sz w:val="21"/>
                <w:szCs w:val="21"/>
                <w:u w:val="none"/>
                <w:lang w:val="en-US" w:eastAsia="zh-CN" w:bidi="ar-SA"/>
              </w:rPr>
              <w:t>4</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i w:val="0"/>
                <w:snapToGrid/>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普通灯具</w:t>
            </w:r>
          </w:p>
        </w:tc>
        <w:tc>
          <w:tcPr>
            <w:tcW w:w="3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i w:val="0"/>
                <w:snapToGrid/>
                <w:color w:val="000000"/>
                <w:sz w:val="21"/>
                <w:szCs w:val="21"/>
                <w:u w:val="none"/>
                <w:lang w:val="en-US" w:eastAsia="zh-CN"/>
              </w:rPr>
            </w:pPr>
            <w:r>
              <w:rPr>
                <w:rFonts w:hint="eastAsia" w:ascii="仿宋" w:hAnsi="仿宋" w:eastAsia="仿宋" w:cs="仿宋"/>
                <w:i w:val="0"/>
                <w:iCs w:val="0"/>
                <w:color w:val="000000"/>
                <w:kern w:val="0"/>
                <w:sz w:val="20"/>
                <w:szCs w:val="20"/>
                <w:u w:val="none"/>
                <w:lang w:val="en-US" w:eastAsia="zh-CN" w:bidi="ar"/>
              </w:rPr>
              <w:t>1.名称:600*600平板灯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2.型号:飞利浦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3.规格:50W</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i w:val="0"/>
                <w:snapToGrid/>
                <w:color w:val="000000"/>
                <w:sz w:val="21"/>
                <w:szCs w:val="21"/>
                <w:u w:val="none"/>
                <w:lang w:val="en-US" w:eastAsia="zh-CN"/>
              </w:rPr>
            </w:pPr>
            <w:r>
              <w:rPr>
                <w:rFonts w:hint="eastAsia" w:ascii="仿宋" w:hAnsi="仿宋" w:eastAsia="仿宋" w:cs="仿宋"/>
                <w:i w:val="0"/>
                <w:iCs w:val="0"/>
                <w:color w:val="000000"/>
                <w:kern w:val="0"/>
                <w:sz w:val="20"/>
                <w:szCs w:val="20"/>
                <w:u w:val="none"/>
                <w:lang w:val="en-US" w:eastAsia="zh-CN" w:bidi="ar"/>
              </w:rPr>
              <w:t>套</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b w:val="0"/>
                <w:i w:val="0"/>
                <w:snapToGrid/>
                <w:color w:val="000000"/>
                <w:sz w:val="21"/>
                <w:szCs w:val="21"/>
                <w:u w:val="none"/>
                <w:lang w:val="en-US" w:eastAsia="zh-CN"/>
              </w:rPr>
            </w:pPr>
            <w:r>
              <w:rPr>
                <w:rFonts w:hint="eastAsia" w:ascii="仿宋" w:hAnsi="仿宋" w:eastAsia="仿宋" w:cs="仿宋"/>
                <w:i w:val="0"/>
                <w:iCs w:val="0"/>
                <w:color w:val="000000"/>
                <w:kern w:val="0"/>
                <w:sz w:val="20"/>
                <w:szCs w:val="20"/>
                <w:u w:val="none"/>
                <w:lang w:val="en-US" w:eastAsia="zh-CN" w:bidi="ar"/>
              </w:rPr>
              <w:t>40</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val="en-US" w:eastAsia="zh-CN"/>
              </w:rPr>
            </w:pP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val="en-US" w:eastAsia="zh-CN"/>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454" w:hRule="atLeast"/>
          <w:jc w:val="center"/>
        </w:trPr>
        <w:tc>
          <w:tcPr>
            <w:tcW w:w="349"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kern w:val="2"/>
                <w:sz w:val="21"/>
                <w:szCs w:val="21"/>
                <w:u w:val="none"/>
                <w:lang w:val="en-US" w:eastAsia="zh-CN" w:bidi="ar-SA"/>
              </w:rPr>
            </w:pPr>
            <w:r>
              <w:rPr>
                <w:rFonts w:hint="eastAsia" w:ascii="仿宋" w:hAnsi="仿宋" w:eastAsia="仿宋" w:cs="仿宋"/>
                <w:b w:val="0"/>
                <w:i w:val="0"/>
                <w:snapToGrid/>
                <w:color w:val="000000"/>
                <w:kern w:val="2"/>
                <w:sz w:val="21"/>
                <w:szCs w:val="21"/>
                <w:u w:val="none"/>
                <w:lang w:val="en-US" w:eastAsia="zh-CN" w:bidi="ar-SA"/>
              </w:rPr>
              <w:t>5</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i w:val="0"/>
                <w:snapToGrid/>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插座</w:t>
            </w:r>
          </w:p>
        </w:tc>
        <w:tc>
          <w:tcPr>
            <w:tcW w:w="3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val="0"/>
                <w:i w:val="0"/>
                <w:snapToGrid/>
                <w:color w:val="000000"/>
                <w:sz w:val="21"/>
                <w:szCs w:val="21"/>
                <w:u w:val="none"/>
                <w:lang w:val="en-US" w:eastAsia="zh-CN"/>
              </w:rPr>
            </w:pPr>
            <w:r>
              <w:rPr>
                <w:rFonts w:hint="eastAsia" w:ascii="仿宋" w:hAnsi="仿宋" w:eastAsia="仿宋" w:cs="仿宋"/>
                <w:i w:val="0"/>
                <w:iCs w:val="0"/>
                <w:color w:val="000000"/>
                <w:kern w:val="0"/>
                <w:sz w:val="20"/>
                <w:szCs w:val="20"/>
                <w:u w:val="none"/>
                <w:lang w:val="en-US" w:eastAsia="zh-CN" w:bidi="ar"/>
              </w:rPr>
              <w:t>1.名称:西门子二三眼组合插座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2.规格:86型，10A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3.安装方式:嵌入式安装</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i w:val="0"/>
                <w:snapToGrid/>
                <w:color w:val="000000"/>
                <w:sz w:val="21"/>
                <w:szCs w:val="21"/>
                <w:u w:val="none"/>
                <w:lang w:val="en-US" w:eastAsia="zh-CN"/>
              </w:rPr>
            </w:pPr>
            <w:r>
              <w:rPr>
                <w:rFonts w:hint="eastAsia" w:ascii="仿宋" w:hAnsi="仿宋" w:eastAsia="仿宋" w:cs="仿宋"/>
                <w:i w:val="0"/>
                <w:iCs w:val="0"/>
                <w:color w:val="000000"/>
                <w:kern w:val="0"/>
                <w:sz w:val="20"/>
                <w:szCs w:val="20"/>
                <w:u w:val="none"/>
                <w:lang w:val="en-US" w:eastAsia="zh-CN" w:bidi="ar"/>
              </w:rPr>
              <w:t>个</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 w:hAnsi="仿宋" w:eastAsia="仿宋" w:cs="仿宋"/>
                <w:b w:val="0"/>
                <w:i w:val="0"/>
                <w:snapToGrid/>
                <w:color w:val="000000"/>
                <w:sz w:val="21"/>
                <w:szCs w:val="21"/>
                <w:u w:val="none"/>
                <w:lang w:val="en-US" w:eastAsia="zh-CN"/>
              </w:rPr>
            </w:pPr>
            <w:r>
              <w:rPr>
                <w:rFonts w:hint="eastAsia" w:ascii="仿宋" w:hAnsi="仿宋" w:eastAsia="仿宋" w:cs="仿宋"/>
                <w:i w:val="0"/>
                <w:iCs w:val="0"/>
                <w:color w:val="000000"/>
                <w:kern w:val="0"/>
                <w:sz w:val="20"/>
                <w:szCs w:val="20"/>
                <w:u w:val="none"/>
                <w:lang w:val="en-US" w:eastAsia="zh-CN" w:bidi="ar"/>
              </w:rPr>
              <w:t>54</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val="en-US" w:eastAsia="zh-CN"/>
              </w:rPr>
            </w:pP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val="en-US" w:eastAsia="zh-CN"/>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454" w:hRule="atLeast"/>
          <w:jc w:val="center"/>
        </w:trPr>
        <w:tc>
          <w:tcPr>
            <w:tcW w:w="349"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val="en-US" w:eastAsia="zh-CN"/>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eastAsia" w:ascii="仿宋" w:hAnsi="仿宋" w:eastAsia="仿宋" w:cs="仿宋"/>
                <w:b w:val="0"/>
                <w:i w:val="0"/>
                <w:snapToGrid/>
                <w:color w:val="000000"/>
                <w:sz w:val="21"/>
                <w:szCs w:val="21"/>
                <w:u w:val="none"/>
                <w:lang w:eastAsia="zh-CN"/>
              </w:rPr>
            </w:pPr>
          </w:p>
        </w:tc>
        <w:tc>
          <w:tcPr>
            <w:tcW w:w="355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eastAsia="zh-CN"/>
              </w:rPr>
            </w:pPr>
            <w:r>
              <w:rPr>
                <w:rFonts w:hint="eastAsia" w:ascii="仿宋" w:hAnsi="仿宋" w:eastAsia="仿宋" w:cs="仿宋"/>
                <w:b/>
                <w:bCs/>
                <w:i w:val="0"/>
                <w:snapToGrid/>
                <w:color w:val="000000"/>
                <w:sz w:val="28"/>
                <w:szCs w:val="28"/>
                <w:u w:val="none"/>
                <w:lang w:val="en-US" w:eastAsia="zh-CN"/>
              </w:rPr>
              <w:t>合  计</w:t>
            </w:r>
          </w:p>
        </w:tc>
        <w:tc>
          <w:tcPr>
            <w:tcW w:w="3374" w:type="dxa"/>
            <w:gridSpan w:val="4"/>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val="en-US" w:eastAsia="zh-CN"/>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454" w:hRule="atLeast"/>
          <w:jc w:val="center"/>
        </w:trPr>
        <w:tc>
          <w:tcPr>
            <w:tcW w:w="9960" w:type="dxa"/>
            <w:gridSpan w:val="8"/>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eastAsia="zh-CN"/>
              </w:rPr>
            </w:pPr>
            <w:r>
              <w:rPr>
                <w:rFonts w:hint="eastAsia" w:ascii="仿宋" w:hAnsi="仿宋" w:eastAsia="仿宋" w:cs="仿宋"/>
                <w:b w:val="0"/>
                <w:i w:val="0"/>
                <w:snapToGrid/>
                <w:color w:val="000000"/>
                <w:sz w:val="21"/>
                <w:szCs w:val="21"/>
                <w:u w:val="none"/>
                <w:lang w:eastAsia="zh-CN"/>
              </w:rPr>
              <w:t>1、项目工期需要一周内完成；2、费用含人工和税费。</w:t>
            </w:r>
          </w:p>
        </w:tc>
      </w:tr>
    </w:tbl>
    <w:p>
      <w:pPr>
        <w:rPr>
          <w:rFonts w:hint="eastAsia" w:ascii="仿宋" w:hAnsi="仿宋" w:eastAsia="仿宋" w:cs="仿宋"/>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05" w:rightChars="50" w:firstLine="520" w:firstLineChars="200"/>
        <w:jc w:val="left"/>
        <w:textAlignment w:val="auto"/>
        <w:rPr>
          <w:rFonts w:hint="eastAsia" w:ascii="仿宋" w:hAnsi="仿宋" w:eastAsia="仿宋" w:cs="仿宋"/>
          <w:color w:val="000000"/>
          <w:sz w:val="26"/>
          <w:szCs w:val="24"/>
          <w:lang w:val="en-US" w:eastAsia="zh-CN"/>
        </w:rPr>
      </w:pPr>
      <w:r>
        <w:rPr>
          <w:rFonts w:hint="eastAsia" w:ascii="仿宋" w:hAnsi="仿宋" w:eastAsia="仿宋" w:cs="仿宋"/>
          <w:color w:val="000000"/>
          <w:sz w:val="26"/>
          <w:szCs w:val="24"/>
          <w:lang w:val="en-US" w:eastAsia="zh-CN"/>
        </w:rPr>
        <w:t>工程清单参考，以现场实际施工为准。超出工程量应含在投标总费用，不得另外收费。</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105" w:rightChars="50" w:firstLine="522" w:firstLineChars="200"/>
        <w:jc w:val="left"/>
        <w:textAlignment w:val="auto"/>
        <w:rPr>
          <w:rFonts w:hint="eastAsia" w:ascii="仿宋" w:hAnsi="仿宋" w:eastAsia="仿宋" w:cs="仿宋"/>
          <w:b/>
          <w:bCs/>
          <w:color w:val="000000"/>
          <w:sz w:val="26"/>
          <w:szCs w:val="24"/>
          <w:lang w:val="en-US" w:eastAsia="zh-CN"/>
        </w:rPr>
      </w:pPr>
      <w:r>
        <w:rPr>
          <w:rFonts w:hint="eastAsia" w:ascii="仿宋" w:hAnsi="仿宋" w:eastAsia="仿宋" w:cs="仿宋"/>
          <w:b/>
          <w:bCs/>
          <w:color w:val="000000"/>
          <w:sz w:val="26"/>
          <w:szCs w:val="24"/>
          <w:lang w:val="en-US" w:eastAsia="zh-CN"/>
        </w:rPr>
        <w:t>施工说明</w:t>
      </w:r>
    </w:p>
    <w:p>
      <w:pPr>
        <w:pStyle w:val="2"/>
        <w:numPr>
          <w:ilvl w:val="0"/>
          <w:numId w:val="0"/>
        </w:numPr>
        <w:ind w:firstLine="520" w:firstLineChars="200"/>
        <w:rPr>
          <w:rFonts w:hint="default" w:ascii="仿宋" w:hAnsi="仿宋" w:eastAsia="仿宋" w:cs="仿宋"/>
          <w:color w:val="000000"/>
          <w:kern w:val="2"/>
          <w:sz w:val="26"/>
          <w:szCs w:val="24"/>
          <w:lang w:val="en-US" w:eastAsia="zh-CN" w:bidi="ar-SA"/>
        </w:rPr>
      </w:pPr>
      <w:r>
        <w:rPr>
          <w:rFonts w:hint="default" w:ascii="仿宋" w:hAnsi="仿宋" w:eastAsia="仿宋" w:cs="仿宋"/>
          <w:color w:val="000000"/>
          <w:kern w:val="2"/>
          <w:sz w:val="26"/>
          <w:szCs w:val="24"/>
          <w:lang w:val="en-US" w:eastAsia="zh-CN" w:bidi="ar-SA"/>
        </w:rPr>
        <w:t>厨房铝质吊顶集成吊顶</w:t>
      </w:r>
      <w:r>
        <w:rPr>
          <w:rFonts w:hint="eastAsia" w:ascii="仿宋" w:hAnsi="仿宋" w:eastAsia="仿宋" w:cs="仿宋"/>
          <w:color w:val="000000"/>
          <w:kern w:val="2"/>
          <w:sz w:val="26"/>
          <w:szCs w:val="24"/>
          <w:lang w:val="en-US" w:eastAsia="zh-CN" w:bidi="ar-SA"/>
        </w:rPr>
        <w:t>拆旧换新，墙面加固，墙面污渍清理等。</w:t>
      </w:r>
    </w:p>
    <w:p>
      <w:pPr>
        <w:pStyle w:val="11"/>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80" w:lineRule="atLeast"/>
        <w:ind w:firstLine="522" w:firstLineChars="200"/>
        <w:textAlignment w:val="auto"/>
        <w:rPr>
          <w:rFonts w:hint="eastAsia" w:ascii="仿宋" w:hAnsi="仿宋" w:eastAsia="仿宋" w:cs="仿宋"/>
          <w:b/>
          <w:bCs w:val="0"/>
          <w:color w:val="000000"/>
          <w:kern w:val="2"/>
          <w:sz w:val="26"/>
          <w:szCs w:val="24"/>
          <w:lang w:val="en-US" w:eastAsia="zh-CN"/>
        </w:rPr>
      </w:pPr>
      <w:r>
        <w:rPr>
          <w:rFonts w:hint="eastAsia" w:ascii="仿宋" w:hAnsi="仿宋" w:eastAsia="仿宋" w:cs="仿宋"/>
          <w:b/>
          <w:bCs w:val="0"/>
          <w:color w:val="000000"/>
          <w:kern w:val="2"/>
          <w:sz w:val="26"/>
          <w:szCs w:val="24"/>
          <w:lang w:val="en-US" w:eastAsia="zh-CN"/>
        </w:rPr>
        <w:t>三、施工要求</w:t>
      </w:r>
    </w:p>
    <w:p>
      <w:pPr>
        <w:pStyle w:val="11"/>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480" w:lineRule="atLeast"/>
        <w:ind w:leftChars="0" w:firstLine="520" w:firstLineChars="200"/>
        <w:textAlignment w:val="auto"/>
        <w:rPr>
          <w:rFonts w:hint="eastAsia" w:ascii="仿宋" w:hAnsi="仿宋" w:eastAsia="仿宋" w:cs="仿宋"/>
          <w:bCs/>
          <w:color w:val="000000"/>
          <w:kern w:val="2"/>
          <w:sz w:val="26"/>
          <w:szCs w:val="24"/>
          <w:lang w:val="en-US" w:eastAsia="zh-CN"/>
        </w:rPr>
      </w:pPr>
      <w:r>
        <w:rPr>
          <w:rFonts w:hint="eastAsia" w:ascii="仿宋" w:hAnsi="仿宋" w:eastAsia="仿宋" w:cs="仿宋"/>
          <w:bCs/>
          <w:color w:val="000000"/>
          <w:kern w:val="2"/>
          <w:sz w:val="26"/>
          <w:szCs w:val="24"/>
          <w:lang w:val="en-US" w:eastAsia="zh-CN"/>
        </w:rPr>
        <w:t>遵守水电施工基本规则，安全防护措施必须到位。</w:t>
      </w:r>
    </w:p>
    <w:p>
      <w:pPr>
        <w:pStyle w:val="11"/>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480" w:lineRule="atLeast"/>
        <w:ind w:leftChars="0" w:firstLine="520" w:firstLineChars="200"/>
        <w:textAlignment w:val="auto"/>
        <w:rPr>
          <w:rFonts w:hint="eastAsia" w:ascii="仿宋" w:hAnsi="仿宋" w:eastAsia="仿宋" w:cs="仿宋"/>
          <w:bCs/>
          <w:color w:val="000000"/>
          <w:kern w:val="2"/>
          <w:sz w:val="26"/>
          <w:szCs w:val="24"/>
          <w:lang w:val="en-US" w:eastAsia="zh-CN"/>
        </w:rPr>
      </w:pPr>
      <w:r>
        <w:rPr>
          <w:rFonts w:hint="eastAsia" w:ascii="仿宋" w:hAnsi="仿宋" w:eastAsia="仿宋" w:cs="仿宋"/>
          <w:bCs/>
          <w:color w:val="000000"/>
          <w:kern w:val="2"/>
          <w:sz w:val="26"/>
          <w:szCs w:val="24"/>
          <w:lang w:val="en-US" w:eastAsia="zh-CN"/>
        </w:rPr>
        <w:t>施工效果整洁美观。</w:t>
      </w:r>
    </w:p>
    <w:p>
      <w:pPr>
        <w:pStyle w:val="11"/>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480" w:lineRule="atLeast"/>
        <w:ind w:leftChars="0" w:firstLine="520" w:firstLineChars="200"/>
        <w:textAlignment w:val="auto"/>
        <w:rPr>
          <w:rFonts w:hint="eastAsia" w:ascii="仿宋" w:hAnsi="仿宋" w:eastAsia="仿宋" w:cs="仿宋"/>
          <w:bCs/>
          <w:color w:val="000000"/>
          <w:kern w:val="2"/>
          <w:sz w:val="26"/>
          <w:szCs w:val="24"/>
          <w:lang w:val="en-US" w:eastAsia="zh-CN"/>
        </w:rPr>
      </w:pPr>
      <w:r>
        <w:rPr>
          <w:rFonts w:hint="eastAsia" w:ascii="仿宋" w:hAnsi="仿宋" w:eastAsia="仿宋" w:cs="仿宋"/>
          <w:bCs/>
          <w:color w:val="000000"/>
          <w:kern w:val="2"/>
          <w:sz w:val="26"/>
          <w:szCs w:val="24"/>
          <w:lang w:val="en-US" w:eastAsia="zh-CN"/>
        </w:rPr>
        <w:t>施工完成后确保用电完全接入，无使用问题及安全隐患。</w:t>
      </w:r>
    </w:p>
    <w:p>
      <w:pPr>
        <w:pStyle w:val="11"/>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480" w:lineRule="atLeast"/>
        <w:ind w:leftChars="0" w:firstLine="520" w:firstLineChars="200"/>
        <w:textAlignment w:val="auto"/>
        <w:rPr>
          <w:rFonts w:hint="eastAsia" w:ascii="仿宋" w:hAnsi="仿宋" w:eastAsia="仿宋" w:cs="仿宋"/>
          <w:bCs/>
          <w:color w:val="000000"/>
          <w:kern w:val="2"/>
          <w:sz w:val="26"/>
          <w:szCs w:val="24"/>
          <w:lang w:val="en-US" w:eastAsia="zh-CN"/>
        </w:rPr>
      </w:pPr>
      <w:r>
        <w:rPr>
          <w:rFonts w:hint="eastAsia" w:ascii="仿宋" w:hAnsi="仿宋" w:eastAsia="仿宋" w:cs="仿宋"/>
          <w:bCs/>
          <w:color w:val="000000"/>
          <w:kern w:val="2"/>
          <w:sz w:val="26"/>
          <w:szCs w:val="24"/>
          <w:lang w:val="en-US" w:eastAsia="zh-CN"/>
        </w:rPr>
        <w:t>完工日期：完成招标流程后，一周内完成。</w:t>
      </w:r>
    </w:p>
    <w:p>
      <w:pPr>
        <w:pStyle w:val="11"/>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480" w:lineRule="atLeast"/>
        <w:ind w:leftChars="0" w:firstLine="520" w:firstLineChars="200"/>
        <w:textAlignment w:val="auto"/>
        <w:rPr>
          <w:rFonts w:hint="eastAsia" w:ascii="仿宋" w:hAnsi="仿宋" w:eastAsia="仿宋" w:cs="仿宋"/>
          <w:bCs/>
          <w:color w:val="000000"/>
          <w:kern w:val="2"/>
          <w:sz w:val="26"/>
          <w:szCs w:val="24"/>
          <w:lang w:val="en-US" w:eastAsia="zh-CN"/>
        </w:rPr>
      </w:pPr>
      <w:r>
        <w:rPr>
          <w:rFonts w:hint="eastAsia" w:ascii="仿宋" w:hAnsi="仿宋" w:eastAsia="仿宋" w:cs="仿宋"/>
          <w:bCs/>
          <w:color w:val="000000"/>
          <w:kern w:val="2"/>
          <w:sz w:val="26"/>
          <w:szCs w:val="24"/>
          <w:lang w:val="en-US" w:eastAsia="zh-CN"/>
        </w:rPr>
        <w:t>项目预算：96555.48元。</w:t>
      </w:r>
    </w:p>
    <w:p>
      <w:pPr>
        <w:pStyle w:val="11"/>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480" w:lineRule="atLeast"/>
        <w:ind w:leftChars="0" w:firstLine="520" w:firstLineChars="200"/>
        <w:textAlignment w:val="auto"/>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cs="仿宋"/>
          <w:bCs/>
          <w:color w:val="000000"/>
          <w:kern w:val="2"/>
          <w:sz w:val="26"/>
          <w:szCs w:val="24"/>
          <w:lang w:val="en-US" w:eastAsia="zh-CN"/>
        </w:rPr>
        <w:t>自行考虑施工中可能存在的风险和成本各种因素，最终需满足用户的要求。</w:t>
      </w:r>
    </w:p>
    <w:p>
      <w:pPr>
        <w:pStyle w:val="11"/>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480" w:lineRule="atLeast"/>
        <w:ind w:leftChars="0" w:firstLine="520" w:firstLineChars="200"/>
        <w:textAlignment w:val="auto"/>
        <w:rPr>
          <w:rFonts w:hint="eastAsia" w:ascii="仿宋" w:hAnsi="仿宋" w:eastAsia="仿宋" w:cs="仿宋"/>
          <w:bCs/>
          <w:color w:val="000000"/>
          <w:kern w:val="2"/>
          <w:sz w:val="26"/>
          <w:szCs w:val="24"/>
          <w:lang w:val="en-US" w:eastAsia="zh-CN"/>
        </w:rPr>
      </w:pPr>
      <w:r>
        <w:rPr>
          <w:rFonts w:hint="eastAsia" w:ascii="仿宋" w:hAnsi="仿宋" w:eastAsia="仿宋" w:cs="仿宋"/>
          <w:bCs/>
          <w:color w:val="000000"/>
          <w:kern w:val="2"/>
          <w:sz w:val="26"/>
          <w:szCs w:val="24"/>
          <w:lang w:val="en-US" w:eastAsia="zh-CN"/>
        </w:rPr>
        <w:t>其他未尽事宜按相关专业规范、规程执行。</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atLeast"/>
        <w:ind w:firstLine="520" w:firstLineChars="200"/>
        <w:textAlignment w:val="auto"/>
        <w:rPr>
          <w:rFonts w:hint="eastAsia" w:ascii="仿宋" w:hAnsi="仿宋" w:eastAsia="仿宋" w:cs="仿宋"/>
          <w:bCs/>
          <w:color w:val="000000"/>
          <w:kern w:val="2"/>
          <w:sz w:val="26"/>
          <w:szCs w:val="24"/>
          <w:lang w:val="en-US" w:eastAsia="zh-CN"/>
        </w:rPr>
      </w:pPr>
      <w:r>
        <w:rPr>
          <w:rFonts w:hint="eastAsia" w:ascii="仿宋" w:hAnsi="仿宋" w:eastAsia="仿宋" w:cs="仿宋"/>
          <w:bCs/>
          <w:color w:val="000000"/>
          <w:kern w:val="2"/>
          <w:sz w:val="26"/>
          <w:szCs w:val="24"/>
          <w:lang w:val="en-US" w:eastAsia="zh-CN"/>
        </w:rPr>
        <w:t xml:space="preserve">四、其他 </w:t>
      </w:r>
    </w:p>
    <w:p>
      <w:pPr>
        <w:pStyle w:val="2"/>
        <w:keepNext w:val="0"/>
        <w:keepLines w:val="0"/>
        <w:pageBreakBefore w:val="0"/>
        <w:numPr>
          <w:ilvl w:val="0"/>
          <w:numId w:val="0"/>
        </w:numPr>
        <w:kinsoku/>
        <w:wordWrap/>
        <w:overflowPunct/>
        <w:topLinePunct w:val="0"/>
        <w:autoSpaceDE/>
        <w:autoSpaceDN/>
        <w:bidi w:val="0"/>
        <w:adjustRightInd/>
        <w:snapToGrid/>
        <w:ind w:firstLine="520" w:firstLineChars="200"/>
        <w:textAlignment w:val="auto"/>
        <w:rPr>
          <w:rFonts w:hint="eastAsia" w:ascii="仿宋" w:hAnsi="仿宋" w:eastAsia="仿宋" w:cs="仿宋"/>
          <w:bCs/>
          <w:color w:val="000000"/>
          <w:kern w:val="2"/>
          <w:sz w:val="26"/>
          <w:szCs w:val="24"/>
          <w:lang w:val="en-US" w:eastAsia="zh-CN" w:bidi="ar-SA"/>
        </w:rPr>
      </w:pPr>
      <w:r>
        <w:rPr>
          <w:rFonts w:hint="eastAsia" w:ascii="仿宋" w:hAnsi="仿宋" w:eastAsia="仿宋" w:cs="仿宋"/>
          <w:bCs/>
          <w:color w:val="000000"/>
          <w:kern w:val="2"/>
          <w:sz w:val="26"/>
          <w:szCs w:val="24"/>
          <w:lang w:val="en-US" w:eastAsia="zh-CN" w:bidi="ar-SA"/>
        </w:rPr>
        <w:t>1、以上费用含垃圾清运费。</w:t>
      </w:r>
    </w:p>
    <w:p>
      <w:pPr>
        <w:keepNext w:val="0"/>
        <w:keepLines w:val="0"/>
        <w:pageBreakBefore w:val="0"/>
        <w:numPr>
          <w:ilvl w:val="0"/>
          <w:numId w:val="0"/>
        </w:numPr>
        <w:kinsoku/>
        <w:wordWrap/>
        <w:overflowPunct/>
        <w:topLinePunct w:val="0"/>
        <w:autoSpaceDE/>
        <w:autoSpaceDN/>
        <w:bidi w:val="0"/>
        <w:adjustRightInd/>
        <w:snapToGrid/>
        <w:ind w:firstLine="520" w:firstLineChars="200"/>
        <w:textAlignment w:val="auto"/>
        <w:rPr>
          <w:rFonts w:hint="eastAsia" w:ascii="仿宋" w:hAnsi="仿宋" w:eastAsia="仿宋" w:cs="仿宋"/>
          <w:bCs/>
          <w:color w:val="000000"/>
          <w:kern w:val="2"/>
          <w:sz w:val="26"/>
          <w:szCs w:val="24"/>
          <w:lang w:val="en-US" w:eastAsia="zh-CN" w:bidi="ar-SA"/>
        </w:rPr>
      </w:pPr>
      <w:r>
        <w:rPr>
          <w:rFonts w:hint="eastAsia" w:ascii="仿宋" w:hAnsi="仿宋" w:eastAsia="仿宋" w:cs="仿宋"/>
          <w:bCs/>
          <w:color w:val="000000"/>
          <w:kern w:val="2"/>
          <w:sz w:val="26"/>
          <w:szCs w:val="24"/>
          <w:lang w:val="en-US" w:eastAsia="zh-CN" w:bidi="ar-SA"/>
        </w:rPr>
        <w:t>2、以上费用以审计结算为准。</w:t>
      </w:r>
    </w:p>
    <w:p>
      <w:pPr>
        <w:pStyle w:val="2"/>
        <w:rPr>
          <w:rFonts w:hint="default"/>
          <w:lang w:val="en-US" w:eastAsia="zh-CN"/>
        </w:rPr>
      </w:pPr>
      <w:r>
        <w:rPr>
          <w:rFonts w:hint="eastAsia" w:ascii="仿宋" w:hAnsi="仿宋" w:eastAsia="仿宋" w:cs="仿宋"/>
          <w:bCs/>
          <w:color w:val="000000"/>
          <w:kern w:val="2"/>
          <w:sz w:val="26"/>
          <w:szCs w:val="24"/>
          <w:lang w:val="en-US" w:eastAsia="zh-CN" w:bidi="ar-SA"/>
        </w:rPr>
        <w:t>3、投标前须现场勘察。</w:t>
      </w:r>
    </w:p>
    <w:p>
      <w:pPr>
        <w:keepNext w:val="0"/>
        <w:keepLines w:val="0"/>
        <w:pageBreakBefore w:val="0"/>
        <w:widowControl w:val="0"/>
        <w:kinsoku/>
        <w:wordWrap/>
        <w:overflowPunct/>
        <w:topLinePunct w:val="0"/>
        <w:autoSpaceDE/>
        <w:autoSpaceDN/>
        <w:bidi w:val="0"/>
        <w:adjustRightInd/>
        <w:snapToGrid/>
        <w:spacing w:line="360" w:lineRule="auto"/>
        <w:ind w:left="420" w:leftChars="200" w:right="105" w:rightChars="50" w:firstLine="480" w:firstLineChars="200"/>
        <w:jc w:val="left"/>
        <w:textAlignment w:val="auto"/>
        <w:rPr>
          <w:rFonts w:hint="eastAsia" w:ascii="仿宋" w:hAnsi="仿宋" w:eastAsia="仿宋" w:cs="仿宋"/>
          <w:sz w:val="24"/>
          <w:szCs w:val="24"/>
        </w:rPr>
      </w:pPr>
    </w:p>
    <w:p>
      <w:pPr>
        <w:pStyle w:val="2"/>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pStyle w:val="9"/>
        <w:jc w:val="center"/>
        <w:rPr>
          <w:rFonts w:hint="eastAsia" w:ascii="仿宋" w:hAnsi="仿宋" w:eastAsia="仿宋" w:cs="仿宋"/>
          <w:b/>
          <w:bCs/>
          <w:sz w:val="30"/>
          <w:szCs w:val="30"/>
        </w:rPr>
      </w:pPr>
      <w:r>
        <w:rPr>
          <w:rFonts w:hint="eastAsia" w:ascii="仿宋" w:hAnsi="仿宋" w:eastAsia="仿宋" w:cs="仿宋"/>
          <w:b/>
          <w:bCs/>
          <w:sz w:val="30"/>
          <w:szCs w:val="30"/>
        </w:rPr>
        <w:t>具有履行合同所必需的设备和专业技术能力的承诺函</w:t>
      </w:r>
    </w:p>
    <w:p>
      <w:pPr>
        <w:pStyle w:val="9"/>
        <w:rPr>
          <w:rFonts w:hint="eastAsia" w:ascii="仿宋" w:hAnsi="仿宋" w:eastAsia="仿宋" w:cs="仿宋"/>
          <w:sz w:val="24"/>
          <w:szCs w:val="24"/>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采购人：</w:t>
      </w:r>
      <w:r>
        <w:rPr>
          <w:rFonts w:hint="eastAsia" w:ascii="仿宋" w:hAnsi="仿宋" w:eastAsia="仿宋" w:cs="仿宋"/>
          <w:sz w:val="30"/>
          <w:szCs w:val="30"/>
          <w:lang w:val="en-US" w:eastAsia="zh-CN"/>
        </w:rPr>
        <w:t>浙江水利水电学院</w:t>
      </w:r>
    </w:p>
    <w:p>
      <w:pPr>
        <w:pStyle w:val="9"/>
        <w:keepNext w:val="0"/>
        <w:keepLines w:val="0"/>
        <w:pageBreakBefore w:val="0"/>
        <w:widowControl w:val="0"/>
        <w:kinsoku/>
        <w:wordWrap/>
        <w:overflowPunct/>
        <w:topLinePunct w:val="0"/>
        <w:autoSpaceDE/>
        <w:autoSpaceDN/>
        <w:bidi w:val="0"/>
        <w:adjustRightInd w:val="0"/>
        <w:snapToGrid/>
        <w:spacing w:line="70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我方 （</w:t>
      </w:r>
      <w:r>
        <w:rPr>
          <w:rFonts w:hint="eastAsia" w:ascii="仿宋" w:hAnsi="仿宋" w:eastAsia="仿宋" w:cs="仿宋"/>
          <w:sz w:val="30"/>
          <w:szCs w:val="30"/>
          <w:lang w:val="en-US" w:eastAsia="zh-CN"/>
        </w:rPr>
        <w:t>公司名称</w:t>
      </w:r>
      <w:r>
        <w:rPr>
          <w:rFonts w:hint="eastAsia" w:ascii="仿宋" w:hAnsi="仿宋" w:eastAsia="仿宋" w:cs="仿宋"/>
          <w:sz w:val="30"/>
          <w:szCs w:val="30"/>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承诺具有履行合同所必需的设备和专业技术能力。如有虚假，采购人可取消我方任何资格（投标/中标/签订合同），我方对此无任何异议。</w:t>
      </w: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投标人全称（盖单位公章）：</w:t>
      </w: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日期：   年  月  日</w:t>
      </w:r>
    </w:p>
    <w:p>
      <w:pPr>
        <w:pStyle w:val="2"/>
        <w:ind w:left="0" w:leftChars="0" w:firstLine="0" w:firstLineChars="0"/>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9"/>
        <w:keepNext w:val="0"/>
        <w:keepLines w:val="0"/>
        <w:pageBreakBefore w:val="0"/>
        <w:widowControl w:val="0"/>
        <w:kinsoku/>
        <w:wordWrap/>
        <w:overflowPunct/>
        <w:topLinePunct w:val="0"/>
        <w:autoSpaceDE/>
        <w:autoSpaceDN/>
        <w:bidi w:val="0"/>
        <w:adjustRightInd w:val="0"/>
        <w:snapToGrid/>
        <w:spacing w:line="700" w:lineRule="exact"/>
        <w:jc w:val="center"/>
        <w:textAlignment w:val="baseline"/>
        <w:rPr>
          <w:rFonts w:hint="eastAsia" w:ascii="仿宋" w:hAnsi="仿宋" w:eastAsia="仿宋" w:cs="仿宋"/>
          <w:b/>
          <w:bCs/>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jc w:val="center"/>
        <w:textAlignment w:val="baseline"/>
        <w:rPr>
          <w:rFonts w:hint="eastAsia" w:ascii="仿宋" w:hAnsi="仿宋" w:eastAsia="仿宋" w:cs="仿宋"/>
          <w:b/>
          <w:bCs/>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jc w:val="center"/>
        <w:textAlignment w:val="baseline"/>
        <w:rPr>
          <w:rFonts w:hint="eastAsia" w:ascii="仿宋" w:hAnsi="仿宋" w:eastAsia="仿宋" w:cs="仿宋"/>
          <w:b/>
          <w:bCs/>
          <w:sz w:val="30"/>
          <w:szCs w:val="30"/>
        </w:rPr>
      </w:pPr>
      <w:r>
        <w:rPr>
          <w:rFonts w:hint="eastAsia" w:ascii="仿宋" w:hAnsi="仿宋" w:eastAsia="仿宋" w:cs="仿宋"/>
          <w:b/>
          <w:bCs/>
          <w:sz w:val="30"/>
          <w:szCs w:val="30"/>
        </w:rPr>
        <w:t>现 场 勘 察 证 明</w:t>
      </w: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项目名称：</w:t>
      </w:r>
      <w:bookmarkStart w:id="0" w:name="_GoBack"/>
      <w:r>
        <w:rPr>
          <w:rFonts w:hint="eastAsia" w:ascii="仿宋" w:hAnsi="仿宋" w:eastAsia="仿宋" w:cs="仿宋"/>
          <w:lang w:val="en-US" w:eastAsia="zh-CN"/>
        </w:rPr>
        <w:t>浙江水利水电学院钱塘校区东食堂二楼操作间及售卖间改造</w:t>
      </w:r>
      <w:r>
        <w:rPr>
          <w:rFonts w:hint="eastAsia"/>
          <w:lang w:val="en-US" w:eastAsia="zh-CN"/>
        </w:rPr>
        <w:t>项目</w:t>
      </w:r>
      <w:bookmarkEnd w:id="0"/>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应</w:t>
      </w:r>
      <w:r>
        <w:rPr>
          <w:rFonts w:hint="eastAsia" w:ascii="仿宋" w:hAnsi="仿宋" w:eastAsia="仿宋" w:cs="仿宋"/>
          <w:sz w:val="30"/>
          <w:szCs w:val="30"/>
          <w:lang w:val="en-US" w:eastAsia="zh-CN"/>
        </w:rPr>
        <w:t>采购人</w:t>
      </w:r>
      <w:r>
        <w:rPr>
          <w:rFonts w:hint="eastAsia" w:ascii="仿宋" w:hAnsi="仿宋" w:eastAsia="仿宋" w:cs="仿宋"/>
          <w:sz w:val="30"/>
          <w:szCs w:val="30"/>
        </w:rPr>
        <w:t>要求，我方（公司名称：</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）于   年  月  日完成现场勘察，并根据</w:t>
      </w:r>
      <w:r>
        <w:rPr>
          <w:rFonts w:hint="eastAsia" w:ascii="仿宋" w:hAnsi="仿宋" w:eastAsia="仿宋" w:cs="仿宋"/>
          <w:sz w:val="30"/>
          <w:szCs w:val="30"/>
          <w:lang w:val="en-US" w:eastAsia="zh-CN"/>
        </w:rPr>
        <w:t>采购人</w:t>
      </w:r>
      <w:r>
        <w:rPr>
          <w:rFonts w:hint="eastAsia" w:ascii="仿宋" w:hAnsi="仿宋" w:eastAsia="仿宋" w:cs="仿宋"/>
          <w:sz w:val="30"/>
          <w:szCs w:val="30"/>
        </w:rPr>
        <w:t>要求自行设计技术方案，否则将视为无效投标，特此证明，此证明文件作为投标文件的有效组成部分。</w:t>
      </w: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采购人：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r>
        <w:rPr>
          <w:rFonts w:hint="eastAsia" w:ascii="仿宋" w:hAnsi="仿宋" w:eastAsia="仿宋" w:cs="仿宋"/>
          <w:sz w:val="30"/>
          <w:szCs w:val="30"/>
          <w:lang w:val="en-US" w:eastAsia="zh-CN"/>
        </w:rPr>
        <w:t>签字</w:t>
      </w:r>
      <w:r>
        <w:rPr>
          <w:rFonts w:hint="eastAsia" w:ascii="仿宋" w:hAnsi="仿宋" w:eastAsia="仿宋" w:cs="仿宋"/>
          <w:sz w:val="30"/>
          <w:szCs w:val="30"/>
        </w:rPr>
        <w:t>）</w:t>
      </w: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投标人</w:t>
      </w:r>
      <w:r>
        <w:rPr>
          <w:rFonts w:hint="eastAsia" w:ascii="仿宋" w:hAnsi="仿宋" w:eastAsia="仿宋" w:cs="仿宋"/>
          <w:sz w:val="30"/>
          <w:szCs w:val="30"/>
          <w:lang w:val="en-US" w:eastAsia="zh-CN"/>
        </w:rPr>
        <w:t>公司</w:t>
      </w:r>
      <w:r>
        <w:rPr>
          <w:rFonts w:hint="eastAsia" w:ascii="仿宋" w:hAnsi="仿宋" w:eastAsia="仿宋" w:cs="仿宋"/>
          <w:sz w:val="30"/>
          <w:szCs w:val="30"/>
        </w:rPr>
        <w:t>名称：</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r>
        <w:rPr>
          <w:rFonts w:hint="eastAsia" w:ascii="仿宋" w:hAnsi="仿宋" w:eastAsia="仿宋" w:cs="仿宋"/>
          <w:sz w:val="30"/>
          <w:szCs w:val="30"/>
          <w:lang w:val="en-US" w:eastAsia="zh-CN"/>
        </w:rPr>
        <w:t>签字</w:t>
      </w:r>
      <w:r>
        <w:rPr>
          <w:rFonts w:hint="eastAsia" w:ascii="仿宋" w:hAnsi="仿宋" w:eastAsia="仿宋" w:cs="仿宋"/>
          <w:sz w:val="30"/>
          <w:szCs w:val="30"/>
        </w:rPr>
        <w:t>盖章）</w:t>
      </w: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勘察时间：      年       月      日</w:t>
      </w:r>
    </w:p>
    <w:p>
      <w:pPr>
        <w:rPr>
          <w:rFonts w:hint="eastAsia"/>
        </w:rPr>
      </w:pPr>
    </w:p>
    <w:p>
      <w:pPr>
        <w:pStyle w:val="2"/>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lang w:val="en-US" w:eastAsia="zh-CN"/>
        </w:rPr>
      </w:pPr>
    </w:p>
    <w:p>
      <w:pPr>
        <w:rPr>
          <w:rFonts w:hint="eastAsia"/>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DCA23"/>
    <w:multiLevelType w:val="singleLevel"/>
    <w:tmpl w:val="874DCA23"/>
    <w:lvl w:ilvl="0" w:tentative="0">
      <w:start w:val="1"/>
      <w:numFmt w:val="decimal"/>
      <w:suff w:val="nothing"/>
      <w:lvlText w:val="%1、"/>
      <w:lvlJc w:val="left"/>
    </w:lvl>
  </w:abstractNum>
  <w:abstractNum w:abstractNumId="1">
    <w:nsid w:val="D9BA7B70"/>
    <w:multiLevelType w:val="singleLevel"/>
    <w:tmpl w:val="D9BA7B7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2bf54562-9c2a-43f5-8081-b50f961b9230"/>
  </w:docVars>
  <w:rsids>
    <w:rsidRoot w:val="4437664B"/>
    <w:rsid w:val="00AE2B73"/>
    <w:rsid w:val="00D13030"/>
    <w:rsid w:val="02B250DA"/>
    <w:rsid w:val="055F2BCB"/>
    <w:rsid w:val="06F20751"/>
    <w:rsid w:val="071C4DF4"/>
    <w:rsid w:val="07747E75"/>
    <w:rsid w:val="089D7C92"/>
    <w:rsid w:val="091F2D9D"/>
    <w:rsid w:val="0A9B76F8"/>
    <w:rsid w:val="0C5343FF"/>
    <w:rsid w:val="0C547201"/>
    <w:rsid w:val="0D3410B2"/>
    <w:rsid w:val="0D8E41B9"/>
    <w:rsid w:val="0F6B0AEA"/>
    <w:rsid w:val="0F7858DD"/>
    <w:rsid w:val="103250DB"/>
    <w:rsid w:val="10D65AAA"/>
    <w:rsid w:val="11D629FC"/>
    <w:rsid w:val="12CF75E2"/>
    <w:rsid w:val="15C20678"/>
    <w:rsid w:val="15D37F41"/>
    <w:rsid w:val="15EF0FCE"/>
    <w:rsid w:val="162E0780"/>
    <w:rsid w:val="169D680A"/>
    <w:rsid w:val="175E7186"/>
    <w:rsid w:val="17793FC0"/>
    <w:rsid w:val="1B7725C5"/>
    <w:rsid w:val="1BD9327F"/>
    <w:rsid w:val="1C677F54"/>
    <w:rsid w:val="1F050B4D"/>
    <w:rsid w:val="1FDC69AE"/>
    <w:rsid w:val="200F3EAF"/>
    <w:rsid w:val="217A6C7B"/>
    <w:rsid w:val="22C143F8"/>
    <w:rsid w:val="24F70075"/>
    <w:rsid w:val="26C11D7A"/>
    <w:rsid w:val="280A715E"/>
    <w:rsid w:val="28396380"/>
    <w:rsid w:val="295E2A6A"/>
    <w:rsid w:val="2961589A"/>
    <w:rsid w:val="296A3769"/>
    <w:rsid w:val="2AA54E66"/>
    <w:rsid w:val="2AFB6216"/>
    <w:rsid w:val="2B553252"/>
    <w:rsid w:val="2B6B6DD8"/>
    <w:rsid w:val="2DC53663"/>
    <w:rsid w:val="35AB1391"/>
    <w:rsid w:val="367C4B66"/>
    <w:rsid w:val="37117A92"/>
    <w:rsid w:val="37FB7365"/>
    <w:rsid w:val="38C45189"/>
    <w:rsid w:val="38ED6F00"/>
    <w:rsid w:val="3AC23405"/>
    <w:rsid w:val="3B034D3F"/>
    <w:rsid w:val="3B461221"/>
    <w:rsid w:val="3BF8448C"/>
    <w:rsid w:val="3DB039E8"/>
    <w:rsid w:val="3DCB77FB"/>
    <w:rsid w:val="3E375EB7"/>
    <w:rsid w:val="401C35B7"/>
    <w:rsid w:val="40C5625C"/>
    <w:rsid w:val="40D65AAD"/>
    <w:rsid w:val="40E15D84"/>
    <w:rsid w:val="417A76CD"/>
    <w:rsid w:val="425B2D02"/>
    <w:rsid w:val="43A9591D"/>
    <w:rsid w:val="4437664B"/>
    <w:rsid w:val="44534B0A"/>
    <w:rsid w:val="48CF16C2"/>
    <w:rsid w:val="49282FCC"/>
    <w:rsid w:val="49835A9F"/>
    <w:rsid w:val="49895BA7"/>
    <w:rsid w:val="4B373E0F"/>
    <w:rsid w:val="4B3E1051"/>
    <w:rsid w:val="4B3E3387"/>
    <w:rsid w:val="4B645E12"/>
    <w:rsid w:val="4C4C2791"/>
    <w:rsid w:val="4DB80C51"/>
    <w:rsid w:val="4DC4528E"/>
    <w:rsid w:val="4FC6709B"/>
    <w:rsid w:val="51C63383"/>
    <w:rsid w:val="52034B0D"/>
    <w:rsid w:val="521969DC"/>
    <w:rsid w:val="53E96AD1"/>
    <w:rsid w:val="540006A2"/>
    <w:rsid w:val="542D1B00"/>
    <w:rsid w:val="5493708F"/>
    <w:rsid w:val="55CA71B9"/>
    <w:rsid w:val="55CB346C"/>
    <w:rsid w:val="56327239"/>
    <w:rsid w:val="58150B23"/>
    <w:rsid w:val="585E0C69"/>
    <w:rsid w:val="58BA2560"/>
    <w:rsid w:val="58BB10EA"/>
    <w:rsid w:val="5AAB6373"/>
    <w:rsid w:val="5AE825BC"/>
    <w:rsid w:val="5BF316F0"/>
    <w:rsid w:val="5FB3157A"/>
    <w:rsid w:val="60E94998"/>
    <w:rsid w:val="612E02BA"/>
    <w:rsid w:val="61377DF9"/>
    <w:rsid w:val="6203280C"/>
    <w:rsid w:val="63834791"/>
    <w:rsid w:val="65D127B0"/>
    <w:rsid w:val="66310B23"/>
    <w:rsid w:val="664D59C9"/>
    <w:rsid w:val="669453A6"/>
    <w:rsid w:val="673D5614"/>
    <w:rsid w:val="68CA1E84"/>
    <w:rsid w:val="68DD2A9F"/>
    <w:rsid w:val="694F2EF6"/>
    <w:rsid w:val="6AAA34F3"/>
    <w:rsid w:val="6B405AFC"/>
    <w:rsid w:val="6B9876E6"/>
    <w:rsid w:val="6BC404DB"/>
    <w:rsid w:val="6C3E2ABF"/>
    <w:rsid w:val="6D1234C8"/>
    <w:rsid w:val="6E133A46"/>
    <w:rsid w:val="713C6D66"/>
    <w:rsid w:val="725A61C9"/>
    <w:rsid w:val="732D105C"/>
    <w:rsid w:val="74E4574A"/>
    <w:rsid w:val="750D09F0"/>
    <w:rsid w:val="756D6602"/>
    <w:rsid w:val="75907680"/>
    <w:rsid w:val="769144A3"/>
    <w:rsid w:val="78882890"/>
    <w:rsid w:val="7AB21E46"/>
    <w:rsid w:val="7B8B72A9"/>
    <w:rsid w:val="7C790A04"/>
    <w:rsid w:val="7D2C5EE0"/>
    <w:rsid w:val="7D4460A0"/>
    <w:rsid w:val="7D985324"/>
    <w:rsid w:val="7EE86A3C"/>
    <w:rsid w:val="7F534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100" w:beforeLines="100" w:after="100" w:afterLines="100"/>
      <w:ind w:firstLine="0" w:firstLineChars="0"/>
      <w:jc w:val="left"/>
      <w:outlineLvl w:val="0"/>
    </w:pPr>
    <w:rPr>
      <w:rFonts w:eastAsia="黑体"/>
      <w:b/>
      <w:bCs/>
      <w:kern w:val="44"/>
      <w:sz w:val="28"/>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9">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10">
    <w:name w:val="Plain Text"/>
    <w:basedOn w:val="1"/>
    <w:qFormat/>
    <w:uiPriority w:val="0"/>
    <w:pPr>
      <w:spacing w:line="240" w:lineRule="auto"/>
    </w:pPr>
    <w:rPr>
      <w:rFonts w:ascii="宋体" w:hAnsi="Courier New"/>
      <w:sz w:val="21"/>
      <w:szCs w:val="20"/>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
    <w:name w:val="样式 标题 2 + 首行缩进:  2 字符"/>
    <w:basedOn w:val="4"/>
    <w:qFormat/>
    <w:uiPriority w:val="0"/>
    <w:pPr>
      <w:spacing w:before="100" w:beforeLines="100" w:after="100" w:afterLines="100" w:line="360" w:lineRule="auto"/>
    </w:pPr>
    <w:rPr>
      <w:rFonts w:cs="宋体"/>
      <w:sz w:val="24"/>
      <w:szCs w:val="20"/>
    </w:rPr>
  </w:style>
  <w:style w:type="paragraph" w:customStyle="1" w:styleId="15">
    <w:name w:val="样式 首行缩进:  2 字符 Char"/>
    <w:basedOn w:val="1"/>
    <w:qFormat/>
    <w:uiPriority w:val="2"/>
    <w:pPr>
      <w:ind w:firstLine="480" w:firstLineChars="200"/>
    </w:pPr>
    <w:rPr>
      <w:szCs w:val="20"/>
    </w:rPr>
  </w:style>
  <w:style w:type="paragraph" w:customStyle="1" w:styleId="16">
    <w:name w:val="居中"/>
    <w:basedOn w:val="1"/>
    <w:qFormat/>
    <w:uiPriority w:val="0"/>
    <w:pPr>
      <w:ind w:firstLine="0" w:firstLineChars="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533</Words>
  <Characters>608</Characters>
  <Lines>0</Lines>
  <Paragraphs>0</Paragraphs>
  <TotalTime>2</TotalTime>
  <ScaleCrop>false</ScaleCrop>
  <LinksUpToDate>false</LinksUpToDate>
  <CharactersWithSpaces>612</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2023-04-17T00:51:00Z</dcterms:created>
  <dc:creator>凯旋</dc:creator>
  <cp:lastModifiedBy>A盖世小可爱</cp:lastModifiedBy>
  <dcterms:modified xsi:type="dcterms:W3CDTF">2024-01-29T02:38:23Z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806A348645BD4AF7BED177AF0B63C1FC_13</vt:lpwstr>
  </property>
</Properties>
</file>