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5532FD">
      <w:pPr>
        <w:bidi w:val="0"/>
        <w:rPr>
          <w:rFonts w:hint="eastAsia"/>
          <w:lang w:val="en-US" w:eastAsia="zh-CN"/>
        </w:rPr>
      </w:pPr>
    </w:p>
    <w:p w14:paraId="09750FAE">
      <w:pPr>
        <w:bidi w:val="0"/>
        <w:jc w:val="center"/>
        <w:rPr>
          <w:rFonts w:hint="default" w:ascii="仿宋" w:hAnsi="仿宋" w:eastAsia="仿宋" w:cs="仿宋"/>
          <w:sz w:val="36"/>
          <w:szCs w:val="36"/>
          <w:lang w:val="en-US" w:eastAsia="zh-CN"/>
        </w:rPr>
      </w:pPr>
      <w:r>
        <w:rPr>
          <w:rFonts w:hint="eastAsia" w:ascii="仿宋" w:hAnsi="仿宋" w:eastAsia="仿宋" w:cs="仿宋"/>
          <w:sz w:val="36"/>
          <w:szCs w:val="36"/>
          <w:lang w:val="en-US" w:eastAsia="zh-CN"/>
        </w:rPr>
        <w:t>浙江水利水电学院小汽车维修</w:t>
      </w:r>
      <w:r>
        <w:rPr>
          <w:rFonts w:hint="eastAsia" w:ascii="仿宋" w:hAnsi="仿宋" w:eastAsia="仿宋" w:cs="仿宋"/>
          <w:kern w:val="2"/>
          <w:sz w:val="36"/>
          <w:szCs w:val="36"/>
          <w:lang w:val="en-US" w:eastAsia="zh-CN" w:bidi="ar-SA"/>
        </w:rPr>
        <w:t>服务采购项目</w:t>
      </w:r>
      <w:r>
        <w:rPr>
          <w:rFonts w:hint="eastAsia" w:ascii="仿宋" w:hAnsi="仿宋" w:eastAsia="仿宋" w:cs="仿宋"/>
          <w:sz w:val="36"/>
          <w:szCs w:val="36"/>
          <w:lang w:val="en-US" w:eastAsia="zh-CN"/>
        </w:rPr>
        <w:t>需求及报价</w:t>
      </w:r>
    </w:p>
    <w:p w14:paraId="2D8EF3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一、基本情况 </w:t>
      </w:r>
    </w:p>
    <w:p w14:paraId="21EA3A4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项目名称：浙江水利水电学院小汽车维修服务采购项目</w:t>
      </w:r>
    </w:p>
    <w:p w14:paraId="3D80B5F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内容：我校现有小汽车4辆，为保障小汽车安全、规范、高效运行，提升车辆运维管理质效，本次通过询价采购方式确定维修服务商，为小汽车提供日常维修、保养、故障抢修、配件更换、检测调试、应急救援等全套车辆运维服务。</w:t>
      </w:r>
    </w:p>
    <w:p w14:paraId="423657B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项目预算：预算人民币5.3万元（含税、含配件、工时、救援等全部费用），最终费用按实际维修服务发生量据实结算。</w:t>
      </w:r>
    </w:p>
    <w:p w14:paraId="53E58D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二、供应商要求  </w:t>
      </w:r>
    </w:p>
    <w:p w14:paraId="6983A475">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具有独立承担民事责任能力的在中华人民共和国境内进行工商注册登记的法人或其它组织；</w:t>
      </w:r>
    </w:p>
    <w:p w14:paraId="415A50BF">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需为政府采购汽车常用配件及维修单位（且为政采云框架协议入驻商家</w:t>
      </w:r>
      <w:bookmarkStart w:id="0" w:name="_GoBack"/>
      <w:bookmarkEnd w:id="0"/>
      <w:r>
        <w:rPr>
          <w:rFonts w:hint="eastAsia" w:ascii="仿宋_GB2312" w:hAnsi="仿宋_GB2312" w:eastAsia="仿宋_GB2312" w:cs="仿宋_GB2312"/>
          <w:sz w:val="32"/>
          <w:szCs w:val="32"/>
          <w:lang w:val="en-US" w:eastAsia="zh-CN"/>
        </w:rPr>
        <w:t>）；</w:t>
      </w:r>
    </w:p>
    <w:p w14:paraId="47056937">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持有有效的《机动车维修经营许可证》，并具有“一类机动车维修”或“二类机动车维修”的经营范围；</w:t>
      </w:r>
    </w:p>
    <w:p w14:paraId="795F0AF0">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设有固定的标准化维修服务网点，具备现场维修、车辆停放、应急值守等能力，能够半小时内快速响应学校维修需求。</w:t>
      </w:r>
    </w:p>
    <w:p w14:paraId="4AEA038A">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项目不允许联合体参加，成交供应商不得分包或转包。</w:t>
      </w:r>
    </w:p>
    <w:p w14:paraId="5E1C5B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三、项目服务时间、地点 </w:t>
      </w:r>
    </w:p>
    <w:p w14:paraId="4C9314C6">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服务时间：自合同签订之日起至2026年11月30日。</w:t>
      </w:r>
    </w:p>
    <w:p w14:paraId="69C55ABF">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服务地点：采购人指定地点。 </w:t>
      </w:r>
    </w:p>
    <w:p w14:paraId="61172E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四、采购内容一览表</w:t>
      </w:r>
    </w:p>
    <w:p w14:paraId="6DBDD9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次定点维修服务包含学校全部小汽车辆的常规保养、专项维修、故障检修、底盘维修、电路维修、漆面修复、轮胎更换、油品更换、内饰维修、安全检测、年检配套服务、道路应急救援、拖车服务等所有车辆运维相关服务，具体详见《附件：浙江水利水电学院小汽车汽车维修配件需求清单》。</w:t>
      </w:r>
    </w:p>
    <w:p w14:paraId="42B6BA35">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技术条件保障</w:t>
      </w:r>
    </w:p>
    <w:p w14:paraId="79B21C2D">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供应商在项目所在地有固定的维修保养服务场所。</w:t>
      </w:r>
    </w:p>
    <w:p w14:paraId="1D721B04">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固定的生产经营场地应设有专用的接待室及固定的维修车辆停车场所，并符合安全、环保和消防等各项要求。</w:t>
      </w:r>
    </w:p>
    <w:p w14:paraId="7E04844A">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具备环境保护措施。具体要求按照国家标准《汽车维修开业条件》相关条款规定执行。</w:t>
      </w:r>
    </w:p>
    <w:p w14:paraId="55F6F458">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有正规施救拖车一辆或者有与专业救援拖车公司合作。</w:t>
      </w:r>
    </w:p>
    <w:p w14:paraId="3FEAD8EA">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有健全的管理制度、技术规定标准和规范化操作程序。</w:t>
      </w:r>
    </w:p>
    <w:p w14:paraId="378C5DF9">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40" w:firstLineChars="200"/>
        <w:textAlignment w:val="auto"/>
        <w:rPr>
          <w:rFonts w:hint="default" w:ascii="楷体_GB2312" w:hAnsi="楷体_GB2312" w:eastAsia="楷体_GB2312" w:cs="楷体_GB2312"/>
          <w:sz w:val="32"/>
          <w:szCs w:val="32"/>
        </w:rPr>
      </w:pPr>
      <w:r>
        <w:rPr>
          <w:rFonts w:hint="default" w:ascii="楷体_GB2312" w:hAnsi="楷体_GB2312" w:eastAsia="楷体_GB2312" w:cs="楷体_GB2312"/>
          <w:sz w:val="32"/>
          <w:szCs w:val="32"/>
        </w:rPr>
        <w:t>服务要求</w:t>
      </w:r>
    </w:p>
    <w:p w14:paraId="72C965EE">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成交供应商在接收到检修车辆任务后，认真检查车辆并对维修预算进行报价，在同意车辆维修预算后，方能开始维修。在维修过程中新增加、变更维修项目、配件材料或者发送出外维修的，中标人应当重新制定预算反馈至采购人同意。维修完毕通知送修人确认并验收合格后交接车辆。</w:t>
      </w:r>
    </w:p>
    <w:p w14:paraId="27805326">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凡未经同意维修的故障车辆，供应商一律不得进行维修。</w:t>
      </w:r>
    </w:p>
    <w:p w14:paraId="752CCB05">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成交供应商应按车辆车牌号单独核算维修费用，并能够认真、及时、准确地填报维修情况。</w:t>
      </w:r>
    </w:p>
    <w:p w14:paraId="5B7974E0">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供应商承诺做到对维修保养的车辆实行小修不过夜，大修不过周，随叫随到，随到随修，并提供上门维修服务；提供外出抢修和全年无假日24小时服务。</w:t>
      </w:r>
    </w:p>
    <w:p w14:paraId="69C98C5A">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维修期间，成交供应商应与采购人办理做好物品交接手续。如出现物品遗失或损坏或因维修质量问题给采购人造成损失的，中标人承担相应赔偿责任。</w:t>
      </w:r>
    </w:p>
    <w:p w14:paraId="49A91173">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成交供应商应对维修车辆进行登记、现场将故障维修的照片或视频发交采购人。</w:t>
      </w:r>
    </w:p>
    <w:p w14:paraId="630FEC1D">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成交供应商须保存好所有的维修单据和资料，随时接受监督管理部门、采购人、行业管理部门及其他有关部门的检查。</w:t>
      </w:r>
    </w:p>
    <w:p w14:paraId="39B4B1ED">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40" w:firstLineChars="200"/>
        <w:textAlignment w:val="auto"/>
        <w:rPr>
          <w:rFonts w:hint="default" w:ascii="楷体_GB2312" w:hAnsi="楷体_GB2312" w:eastAsia="楷体_GB2312" w:cs="楷体_GB2312"/>
          <w:sz w:val="32"/>
          <w:szCs w:val="32"/>
        </w:rPr>
      </w:pPr>
      <w:r>
        <w:rPr>
          <w:rFonts w:hint="default" w:ascii="楷体_GB2312" w:hAnsi="楷体_GB2312" w:eastAsia="楷体_GB2312" w:cs="楷体_GB2312"/>
          <w:sz w:val="32"/>
          <w:szCs w:val="32"/>
        </w:rPr>
        <w:t>维修质量及验收标准</w:t>
      </w:r>
    </w:p>
    <w:p w14:paraId="236F6FA7">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严格按有关技术标准及汽车维修工艺规范实施维修，所采用的材料配件（含零部件）必须符合国家或部颁标准和行业标准以及车辆维修相关标准，确保整体维修质量。维修保养的车辆在竣工出厂时必须达到《机动车运行安全技术条件》（GB7258-2017）等国家安全技术标准。</w:t>
      </w:r>
    </w:p>
    <w:p w14:paraId="36E1585A">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材料配件（含零部件）进货渠道合法，不得使用假冒伪劣产品或以次充好。由于原厂家停产等特殊原因，需要用替代件或旧件的，必须经送修单位同意，并在材料清单中加以注明，否则不得使用替代件或旧件。</w:t>
      </w:r>
    </w:p>
    <w:p w14:paraId="5A9ADE80">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维修车辆竣工出厂执行质量保证期制度。质量保证期不低于中华人民共和国交通运输部所颁布的《交通运输部关于修改&lt;机动车维修管理规定&gt;的决定（交通运输部令2021年第18号）》的标准。经过维修的车辆在质量保证期内，发现在当次修理项目内还存在故障需进行返修的应免收工时费。</w:t>
      </w:r>
    </w:p>
    <w:p w14:paraId="7B0ED8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五、成交人确定</w:t>
      </w:r>
    </w:p>
    <w:p w14:paraId="01A0D3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在所投产品及服务均满足采购人需求的前提下，以提出</w:t>
      </w:r>
      <w:r>
        <w:rPr>
          <w:rFonts w:hint="eastAsia" w:ascii="黑体" w:hAnsi="黑体" w:eastAsia="黑体" w:cs="黑体"/>
          <w:b/>
          <w:bCs/>
          <w:sz w:val="32"/>
          <w:szCs w:val="32"/>
          <w:lang w:val="en-US" w:eastAsia="zh-CN"/>
        </w:rPr>
        <w:t>最高下浮率</w:t>
      </w:r>
      <w:r>
        <w:rPr>
          <w:rFonts w:hint="eastAsia" w:ascii="仿宋_GB2312" w:hAnsi="仿宋_GB2312" w:eastAsia="仿宋_GB2312" w:cs="仿宋_GB2312"/>
          <w:sz w:val="32"/>
          <w:szCs w:val="32"/>
          <w:lang w:val="en-US" w:eastAsia="zh-CN"/>
        </w:rPr>
        <w:t>的供应商作为成交供应商。供应商应综合考虑各价格表的单项单价，综合报出一个</w:t>
      </w:r>
      <w:r>
        <w:rPr>
          <w:rFonts w:hint="eastAsia" w:ascii="黑体" w:hAnsi="黑体" w:eastAsia="黑体" w:cs="黑体"/>
          <w:b/>
          <w:bCs/>
          <w:sz w:val="32"/>
          <w:szCs w:val="32"/>
          <w:lang w:val="en-US" w:eastAsia="zh-CN"/>
        </w:rPr>
        <w:t>下浮率</w:t>
      </w:r>
      <w:r>
        <w:rPr>
          <w:rFonts w:hint="eastAsia" w:ascii="仿宋_GB2312" w:hAnsi="仿宋_GB2312" w:eastAsia="仿宋_GB2312" w:cs="仿宋_GB2312"/>
          <w:sz w:val="32"/>
          <w:szCs w:val="32"/>
          <w:lang w:val="en-US" w:eastAsia="zh-CN"/>
        </w:rPr>
        <w:t>，</w:t>
      </w:r>
      <w:r>
        <w:rPr>
          <w:rFonts w:hint="eastAsia" w:ascii="黑体" w:hAnsi="黑体" w:eastAsia="黑体" w:cs="黑体"/>
          <w:b/>
          <w:bCs/>
          <w:sz w:val="32"/>
          <w:szCs w:val="32"/>
          <w:lang w:val="en-US" w:eastAsia="zh-CN"/>
        </w:rPr>
        <w:t>下浮率</w:t>
      </w:r>
      <w:r>
        <w:rPr>
          <w:rFonts w:hint="eastAsia" w:ascii="仿宋_GB2312" w:hAnsi="仿宋_GB2312" w:eastAsia="仿宋_GB2312" w:cs="仿宋_GB2312"/>
          <w:sz w:val="32"/>
          <w:szCs w:val="32"/>
          <w:lang w:val="en-US" w:eastAsia="zh-CN"/>
        </w:rPr>
        <w:t>最高的被推荐为成交供应商。若出现两家或以上相同最高报价，则最高报价相同的供应商进行二次报价，二次报价最高者被推荐为成交供应商。</w:t>
      </w:r>
    </w:p>
    <w:p w14:paraId="53981E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六、付款方式</w:t>
      </w:r>
      <w:r>
        <w:rPr>
          <w:rFonts w:hint="eastAsia" w:ascii="仿宋_GB2312" w:hAnsi="仿宋_GB2312" w:eastAsia="仿宋_GB2312" w:cs="仿宋_GB2312"/>
          <w:sz w:val="32"/>
          <w:szCs w:val="32"/>
          <w:lang w:val="en-US" w:eastAsia="zh-CN"/>
        </w:rPr>
        <w:t> </w:t>
      </w:r>
    </w:p>
    <w:p w14:paraId="17F899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采用按实结算方式方式。</w:t>
      </w:r>
    </w:p>
    <w:p w14:paraId="7FF09180">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维修费用将按采购人提供的《浙江水利水电学院小汽车维修服务配件需求清单》的中标费率为</w:t>
      </w:r>
      <w:r>
        <w:rPr>
          <w:rFonts w:hint="eastAsia" w:ascii="仿宋_GB2312" w:hAnsi="仿宋_GB2312" w:eastAsia="仿宋_GB2312" w:cs="仿宋_GB2312"/>
          <w:sz w:val="32"/>
          <w:szCs w:val="32"/>
          <w:u w:val="single"/>
          <w:lang w:val="en-US" w:eastAsia="zh-CN"/>
        </w:rPr>
        <w:t>      </w:t>
      </w:r>
      <w:r>
        <w:rPr>
          <w:rFonts w:hint="eastAsia" w:ascii="仿宋_GB2312" w:hAnsi="仿宋_GB2312" w:eastAsia="仿宋_GB2312" w:cs="仿宋_GB2312"/>
          <w:sz w:val="32"/>
          <w:szCs w:val="32"/>
          <w:lang w:val="en-US" w:eastAsia="zh-CN"/>
        </w:rPr>
        <w:t>%进行结算，如出现采购人订单配件不在《浙江水利水电学院小汽车维修服务配件需求清单》范围内时，则由中标人提供市场主流成交价格，经采购人确认后进行结算。中标费率不因市场价格及其它因素改变，中标费率为固定不变。</w:t>
      </w:r>
    </w:p>
    <w:p w14:paraId="53443006">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维修服务采取年终一次性的付款方式进行结算。中标企业年终一次性提供汽车维修服务的企业应将全部结算清单（包括维修汇总表、车辆维修申请表原件或维修预算表等，具体按学校小汽车管理的有关制度执行）和汽车维修专用发票交由后勤服务中心审核后，按报账程序提交学校财务部门审批并办理付款手续。</w:t>
      </w:r>
    </w:p>
    <w:p w14:paraId="1B76B1A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5E75CC4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15A792B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小标宋简体" w:hAnsi="方正小标宋简体" w:eastAsia="方正小标宋简体" w:cs="方正小标宋简体"/>
          <w:sz w:val="40"/>
          <w:szCs w:val="40"/>
          <w:lang w:val="en-US" w:eastAsia="zh-CN"/>
        </w:rPr>
      </w:pPr>
    </w:p>
    <w:p w14:paraId="5BCF301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小标宋简体" w:hAnsi="方正小标宋简体" w:eastAsia="方正小标宋简体" w:cs="方正小标宋简体"/>
          <w:sz w:val="40"/>
          <w:szCs w:val="40"/>
          <w:lang w:val="en-US" w:eastAsia="zh-CN"/>
        </w:rPr>
      </w:pPr>
    </w:p>
    <w:p w14:paraId="6B0739AE">
      <w:pPr>
        <w:pStyle w:val="9"/>
        <w:rPr>
          <w:rFonts w:hint="eastAsia"/>
          <w:lang w:val="en-US" w:eastAsia="zh-CN"/>
        </w:rPr>
      </w:pPr>
    </w:p>
    <w:p w14:paraId="48EC8E83">
      <w:pPr>
        <w:bidi w:val="0"/>
        <w:jc w:val="left"/>
        <w:rPr>
          <w:rFonts w:hint="eastAsia"/>
          <w:lang w:val="en-US" w:eastAsia="zh-CN"/>
        </w:rPr>
      </w:pPr>
    </w:p>
    <w:p w14:paraId="05936AD8">
      <w:pPr>
        <w:pStyle w:val="9"/>
        <w:ind w:left="0" w:leftChars="0" w:firstLine="0" w:firstLineChars="0"/>
        <w:jc w:val="left"/>
        <w:rPr>
          <w:rFonts w:hint="eastAsia"/>
          <w:lang w:val="en-US" w:eastAsia="zh-CN"/>
        </w:rPr>
      </w:pPr>
    </w:p>
    <w:p w14:paraId="22B8A15D">
      <w:pPr>
        <w:jc w:val="left"/>
        <w:rPr>
          <w:rFonts w:hint="eastAsia"/>
          <w:lang w:val="en-US" w:eastAsia="zh-CN"/>
        </w:rPr>
      </w:pPr>
    </w:p>
    <w:p w14:paraId="34F24E9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36"/>
          <w:szCs w:val="36"/>
          <w:lang w:val="en-US" w:eastAsia="zh-CN"/>
        </w:rPr>
      </w:pPr>
      <w:r>
        <w:rPr>
          <w:rFonts w:hint="eastAsia" w:ascii="仿宋" w:hAnsi="仿宋" w:eastAsia="仿宋" w:cs="仿宋"/>
          <w:sz w:val="36"/>
          <w:szCs w:val="36"/>
          <w:lang w:val="en-US" w:eastAsia="zh-CN"/>
        </w:rPr>
        <w:t>浙江水利水电学院小汽车维修服务配件需求报价单</w:t>
      </w:r>
    </w:p>
    <w:p w14:paraId="274BD151">
      <w:pPr>
        <w:bidi w:val="0"/>
        <w:rPr>
          <w:rFonts w:hint="eastAsia"/>
          <w:lang w:val="en-US" w:eastAsia="zh-CN"/>
        </w:rPr>
      </w:pPr>
    </w:p>
    <w:tbl>
      <w:tblPr>
        <w:tblStyle w:val="10"/>
        <w:tblW w:w="9339"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1103"/>
        <w:gridCol w:w="2924"/>
        <w:gridCol w:w="1438"/>
        <w:gridCol w:w="1737"/>
        <w:gridCol w:w="2137"/>
      </w:tblGrid>
      <w:tr w14:paraId="6448F3F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815"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FFFFFF"/>
            <w:tcMar>
              <w:left w:w="85" w:type="dxa"/>
              <w:right w:w="85" w:type="dxa"/>
            </w:tcMar>
            <w:vAlign w:val="center"/>
          </w:tcPr>
          <w:p w14:paraId="41A9E9E4">
            <w:pPr>
              <w:snapToGrid w:val="0"/>
              <w:jc w:val="center"/>
              <w:rPr>
                <w:rFonts w:hint="eastAsia" w:ascii="宋体" w:hAnsi="宋体" w:cs="宋体"/>
                <w:b/>
                <w:szCs w:val="21"/>
              </w:rPr>
            </w:pPr>
            <w:r>
              <w:rPr>
                <w:rFonts w:hint="eastAsia" w:ascii="宋体" w:hAnsi="宋体" w:cs="宋体"/>
                <w:b/>
                <w:szCs w:val="21"/>
                <w:lang w:val="en-US" w:eastAsia="zh-CN"/>
              </w:rPr>
              <w:t>序号</w:t>
            </w:r>
          </w:p>
        </w:tc>
        <w:tc>
          <w:tcPr>
            <w:tcW w:w="2924" w:type="dxa"/>
            <w:tcBorders>
              <w:top w:val="single" w:color="000000" w:sz="4" w:space="0"/>
              <w:left w:val="nil"/>
              <w:bottom w:val="single" w:color="000000" w:sz="4" w:space="0"/>
              <w:right w:val="single" w:color="000000" w:sz="4" w:space="0"/>
            </w:tcBorders>
            <w:shd w:val="clear" w:color="auto" w:fill="FFFFFF"/>
            <w:tcMar>
              <w:left w:w="85" w:type="dxa"/>
              <w:right w:w="85" w:type="dxa"/>
            </w:tcMar>
            <w:vAlign w:val="center"/>
          </w:tcPr>
          <w:p w14:paraId="4F06D6D2">
            <w:pPr>
              <w:snapToGrid w:val="0"/>
              <w:jc w:val="center"/>
              <w:rPr>
                <w:rFonts w:hint="eastAsia" w:ascii="宋体" w:hAnsi="宋体" w:cs="宋体"/>
                <w:b/>
                <w:szCs w:val="21"/>
              </w:rPr>
            </w:pPr>
            <w:r>
              <w:rPr>
                <w:rFonts w:hint="eastAsia" w:ascii="宋体" w:hAnsi="宋体" w:cs="宋体"/>
                <w:b/>
                <w:szCs w:val="21"/>
                <w:lang w:val="en-US" w:eastAsia="zh-CN"/>
              </w:rPr>
              <w:t>名称</w:t>
            </w:r>
          </w:p>
        </w:tc>
        <w:tc>
          <w:tcPr>
            <w:tcW w:w="1438" w:type="dxa"/>
            <w:tcBorders>
              <w:top w:val="single" w:color="000000" w:sz="4" w:space="0"/>
              <w:left w:val="nil"/>
              <w:bottom w:val="single" w:color="000000" w:sz="4" w:space="0"/>
              <w:right w:val="single" w:color="000000" w:sz="4" w:space="0"/>
            </w:tcBorders>
            <w:shd w:val="clear" w:color="auto" w:fill="FFFFFF"/>
            <w:tcMar>
              <w:left w:w="85" w:type="dxa"/>
              <w:right w:w="85" w:type="dxa"/>
            </w:tcMar>
            <w:vAlign w:val="center"/>
          </w:tcPr>
          <w:p w14:paraId="3580B1AB">
            <w:pPr>
              <w:snapToGrid w:val="0"/>
              <w:jc w:val="center"/>
              <w:rPr>
                <w:rFonts w:hint="eastAsia" w:ascii="宋体" w:hAnsi="宋体" w:cs="宋体"/>
                <w:b/>
                <w:szCs w:val="21"/>
              </w:rPr>
            </w:pPr>
            <w:r>
              <w:rPr>
                <w:rFonts w:hint="eastAsia" w:ascii="宋体" w:hAnsi="宋体" w:cs="宋体"/>
                <w:b/>
                <w:szCs w:val="21"/>
                <w:lang w:val="en-US" w:eastAsia="zh-CN"/>
              </w:rPr>
              <w:t>单位</w:t>
            </w:r>
          </w:p>
        </w:tc>
        <w:tc>
          <w:tcPr>
            <w:tcW w:w="1737" w:type="dxa"/>
            <w:tcBorders>
              <w:top w:val="single" w:color="000000" w:sz="4" w:space="0"/>
              <w:left w:val="nil"/>
              <w:bottom w:val="single" w:color="000000" w:sz="4" w:space="0"/>
              <w:right w:val="single" w:color="000000" w:sz="4" w:space="0"/>
            </w:tcBorders>
            <w:shd w:val="clear" w:color="auto" w:fill="FFFFFF"/>
            <w:tcMar>
              <w:left w:w="85" w:type="dxa"/>
              <w:right w:w="85" w:type="dxa"/>
            </w:tcMar>
            <w:vAlign w:val="center"/>
          </w:tcPr>
          <w:p w14:paraId="16D593AB">
            <w:pPr>
              <w:snapToGrid w:val="0"/>
              <w:jc w:val="center"/>
              <w:rPr>
                <w:rFonts w:hint="eastAsia" w:ascii="宋体" w:hAnsi="宋体" w:cs="宋体"/>
                <w:b/>
                <w:szCs w:val="21"/>
              </w:rPr>
            </w:pPr>
            <w:r>
              <w:rPr>
                <w:rFonts w:hint="eastAsia" w:ascii="宋体" w:hAnsi="宋体" w:cs="宋体"/>
                <w:b/>
                <w:szCs w:val="21"/>
                <w:lang w:val="en-US" w:eastAsia="zh-CN"/>
              </w:rPr>
              <w:t>数量</w:t>
            </w:r>
          </w:p>
        </w:tc>
        <w:tc>
          <w:tcPr>
            <w:tcW w:w="2137" w:type="dxa"/>
            <w:tcBorders>
              <w:top w:val="single" w:color="000000" w:sz="4" w:space="0"/>
              <w:left w:val="nil"/>
              <w:bottom w:val="single" w:color="000000" w:sz="4" w:space="0"/>
              <w:right w:val="single" w:color="000000" w:sz="4" w:space="0"/>
            </w:tcBorders>
            <w:shd w:val="clear" w:color="auto" w:fill="FFFFFF"/>
            <w:tcMar>
              <w:left w:w="85" w:type="dxa"/>
              <w:right w:w="85" w:type="dxa"/>
            </w:tcMar>
            <w:vAlign w:val="center"/>
          </w:tcPr>
          <w:p w14:paraId="4E56567E">
            <w:pPr>
              <w:snapToGrid w:val="0"/>
              <w:jc w:val="center"/>
              <w:rPr>
                <w:rFonts w:hint="eastAsia" w:ascii="宋体" w:hAnsi="宋体" w:cs="宋体"/>
                <w:b/>
                <w:szCs w:val="21"/>
              </w:rPr>
            </w:pPr>
            <w:r>
              <w:rPr>
                <w:rFonts w:hint="eastAsia" w:ascii="宋体" w:hAnsi="宋体" w:cs="宋体"/>
                <w:b/>
                <w:szCs w:val="21"/>
                <w:lang w:val="en-US" w:eastAsia="zh-CN"/>
              </w:rPr>
              <w:t>投标报价（下浮率）</w:t>
            </w:r>
          </w:p>
        </w:tc>
      </w:tr>
      <w:tr w14:paraId="3E92361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815" w:hRule="atLeast"/>
          <w:jc w:val="center"/>
        </w:trPr>
        <w:tc>
          <w:tcPr>
            <w:tcW w:w="1103" w:type="dxa"/>
            <w:tcBorders>
              <w:top w:val="nil"/>
              <w:left w:val="single" w:color="000000" w:sz="4" w:space="0"/>
              <w:bottom w:val="single" w:color="000000" w:sz="4" w:space="0"/>
              <w:right w:val="single" w:color="000000" w:sz="4" w:space="0"/>
            </w:tcBorders>
            <w:shd w:val="clear" w:color="auto" w:fill="FFFFFF"/>
            <w:tcMar>
              <w:left w:w="85" w:type="dxa"/>
              <w:right w:w="85" w:type="dxa"/>
            </w:tcMar>
            <w:vAlign w:val="center"/>
          </w:tcPr>
          <w:p w14:paraId="56CC52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1" w:afterAutospacing="0" w:line="290" w:lineRule="atLeast"/>
              <w:ind w:left="0" w:right="0"/>
              <w:jc w:val="center"/>
              <w:rPr>
                <w:rFonts w:hint="eastAsia" w:ascii="Arial" w:hAnsi="Arial" w:eastAsia="微软雅黑" w:cs="Arial"/>
                <w:i w:val="0"/>
                <w:iCs w:val="0"/>
                <w:caps w:val="0"/>
                <w:color w:val="292929"/>
                <w:spacing w:val="0"/>
                <w:kern w:val="0"/>
                <w:sz w:val="16"/>
                <w:szCs w:val="16"/>
                <w:lang w:val="en-US" w:eastAsia="zh-CN" w:bidi="ar"/>
              </w:rPr>
            </w:pPr>
            <w:r>
              <w:rPr>
                <w:rFonts w:ascii="Arial" w:hAnsi="Arial" w:eastAsia="微软雅黑" w:cs="Arial"/>
                <w:i w:val="0"/>
                <w:iCs w:val="0"/>
                <w:caps w:val="0"/>
                <w:color w:val="292929"/>
                <w:spacing w:val="0"/>
                <w:kern w:val="0"/>
                <w:sz w:val="16"/>
                <w:szCs w:val="16"/>
                <w:lang w:val="en-US" w:eastAsia="zh-CN" w:bidi="ar"/>
              </w:rPr>
              <w:t>1</w:t>
            </w:r>
          </w:p>
        </w:tc>
        <w:tc>
          <w:tcPr>
            <w:tcW w:w="2924" w:type="dxa"/>
            <w:tcBorders>
              <w:top w:val="nil"/>
              <w:left w:val="nil"/>
              <w:bottom w:val="single" w:color="000000" w:sz="4" w:space="0"/>
              <w:right w:val="single" w:color="000000" w:sz="4" w:space="0"/>
            </w:tcBorders>
            <w:shd w:val="clear" w:color="auto" w:fill="FFFFFF"/>
            <w:tcMar>
              <w:left w:w="85" w:type="dxa"/>
              <w:right w:w="85" w:type="dxa"/>
            </w:tcMar>
            <w:vAlign w:val="center"/>
          </w:tcPr>
          <w:p w14:paraId="1D4741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1" w:afterAutospacing="0" w:line="290" w:lineRule="atLeast"/>
              <w:ind w:left="0" w:right="0"/>
              <w:jc w:val="center"/>
              <w:rPr>
                <w:rFonts w:hint="eastAsia" w:ascii="Arial" w:hAnsi="Arial" w:eastAsia="微软雅黑" w:cs="Arial"/>
                <w:i w:val="0"/>
                <w:iCs w:val="0"/>
                <w:caps w:val="0"/>
                <w:color w:val="292929"/>
                <w:spacing w:val="0"/>
                <w:kern w:val="0"/>
                <w:sz w:val="16"/>
                <w:szCs w:val="16"/>
                <w:lang w:val="en-US" w:eastAsia="zh-CN" w:bidi="ar"/>
              </w:rPr>
            </w:pPr>
            <w:r>
              <w:rPr>
                <w:rFonts w:hint="eastAsia" w:ascii="Arial" w:hAnsi="Arial" w:eastAsia="微软雅黑" w:cs="Arial"/>
                <w:i w:val="0"/>
                <w:iCs w:val="0"/>
                <w:caps w:val="0"/>
                <w:color w:val="292929"/>
                <w:spacing w:val="0"/>
                <w:kern w:val="0"/>
                <w:sz w:val="16"/>
                <w:szCs w:val="16"/>
                <w:lang w:val="en-US" w:eastAsia="zh-CN" w:bidi="ar"/>
              </w:rPr>
              <w:t>浙江水利水电学院小汽车维修服务</w:t>
            </w:r>
          </w:p>
        </w:tc>
        <w:tc>
          <w:tcPr>
            <w:tcW w:w="1438" w:type="dxa"/>
            <w:tcBorders>
              <w:top w:val="nil"/>
              <w:left w:val="nil"/>
              <w:bottom w:val="single" w:color="000000" w:sz="4" w:space="0"/>
              <w:right w:val="single" w:color="000000" w:sz="4" w:space="0"/>
            </w:tcBorders>
            <w:shd w:val="clear" w:color="auto" w:fill="FFFFFF"/>
            <w:tcMar>
              <w:left w:w="85" w:type="dxa"/>
              <w:right w:w="85" w:type="dxa"/>
            </w:tcMar>
            <w:vAlign w:val="center"/>
          </w:tcPr>
          <w:p w14:paraId="2982A9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1" w:afterAutospacing="0" w:line="290" w:lineRule="atLeast"/>
              <w:ind w:left="0" w:right="0"/>
              <w:jc w:val="center"/>
              <w:rPr>
                <w:rFonts w:hint="eastAsia" w:ascii="微软雅黑" w:hAnsi="微软雅黑" w:eastAsia="微软雅黑" w:cs="微软雅黑"/>
                <w:color w:val="333333"/>
                <w:sz w:val="19"/>
                <w:szCs w:val="19"/>
              </w:rPr>
            </w:pPr>
            <w:r>
              <w:rPr>
                <w:rFonts w:hint="eastAsia" w:ascii="微软雅黑" w:hAnsi="微软雅黑" w:eastAsia="微软雅黑" w:cs="微软雅黑"/>
                <w:i w:val="0"/>
                <w:iCs w:val="0"/>
                <w:caps w:val="0"/>
                <w:color w:val="292929"/>
                <w:spacing w:val="0"/>
                <w:kern w:val="0"/>
                <w:sz w:val="16"/>
                <w:szCs w:val="16"/>
                <w:lang w:val="en-US" w:eastAsia="zh-CN" w:bidi="ar"/>
              </w:rPr>
              <w:t>项</w:t>
            </w:r>
          </w:p>
        </w:tc>
        <w:tc>
          <w:tcPr>
            <w:tcW w:w="1737" w:type="dxa"/>
            <w:tcBorders>
              <w:top w:val="nil"/>
              <w:left w:val="nil"/>
              <w:bottom w:val="single" w:color="000000" w:sz="4" w:space="0"/>
              <w:right w:val="single" w:color="000000" w:sz="4" w:space="0"/>
            </w:tcBorders>
            <w:shd w:val="clear" w:color="auto" w:fill="FFFFFF"/>
            <w:tcMar>
              <w:left w:w="85" w:type="dxa"/>
              <w:right w:w="85" w:type="dxa"/>
            </w:tcMar>
            <w:vAlign w:val="center"/>
          </w:tcPr>
          <w:p w14:paraId="671628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1" w:afterAutospacing="0" w:line="290" w:lineRule="atLeast"/>
              <w:ind w:left="0" w:right="0"/>
              <w:jc w:val="center"/>
              <w:rPr>
                <w:rFonts w:hint="eastAsia" w:ascii="微软雅黑" w:hAnsi="微软雅黑" w:eastAsia="微软雅黑" w:cs="微软雅黑"/>
                <w:color w:val="333333"/>
                <w:sz w:val="19"/>
                <w:szCs w:val="19"/>
              </w:rPr>
            </w:pPr>
            <w:r>
              <w:rPr>
                <w:rFonts w:hint="default" w:ascii="Arial" w:hAnsi="Arial" w:eastAsia="微软雅黑" w:cs="Arial"/>
                <w:i w:val="0"/>
                <w:iCs w:val="0"/>
                <w:caps w:val="0"/>
                <w:color w:val="292929"/>
                <w:spacing w:val="0"/>
                <w:kern w:val="0"/>
                <w:sz w:val="16"/>
                <w:szCs w:val="16"/>
                <w:lang w:val="en-US" w:eastAsia="zh-CN" w:bidi="ar"/>
              </w:rPr>
              <w:t>1</w:t>
            </w:r>
          </w:p>
        </w:tc>
        <w:tc>
          <w:tcPr>
            <w:tcW w:w="2137" w:type="dxa"/>
            <w:tcBorders>
              <w:top w:val="nil"/>
              <w:left w:val="nil"/>
              <w:bottom w:val="single" w:color="000000" w:sz="4" w:space="0"/>
              <w:right w:val="single" w:color="000000" w:sz="4" w:space="0"/>
            </w:tcBorders>
            <w:shd w:val="clear" w:color="auto" w:fill="FFFFFF"/>
            <w:tcMar>
              <w:left w:w="85" w:type="dxa"/>
              <w:right w:w="85" w:type="dxa"/>
            </w:tcMar>
            <w:vAlign w:val="center"/>
          </w:tcPr>
          <w:p w14:paraId="5252BC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1" w:afterAutospacing="0" w:line="290" w:lineRule="atLeast"/>
              <w:ind w:left="0" w:right="0"/>
              <w:jc w:val="center"/>
              <w:rPr>
                <w:rFonts w:hint="eastAsia" w:ascii="微软雅黑" w:hAnsi="微软雅黑" w:eastAsia="微软雅黑" w:cs="微软雅黑"/>
                <w:color w:val="333333"/>
                <w:sz w:val="19"/>
                <w:szCs w:val="19"/>
              </w:rPr>
            </w:pPr>
            <w:r>
              <w:rPr>
                <w:rFonts w:hint="default" w:ascii="Arial" w:hAnsi="Arial" w:eastAsia="微软雅黑" w:cs="Arial"/>
                <w:i w:val="0"/>
                <w:iCs w:val="0"/>
                <w:caps w:val="0"/>
                <w:color w:val="292929"/>
                <w:spacing w:val="0"/>
                <w:kern w:val="0"/>
                <w:sz w:val="16"/>
                <w:szCs w:val="16"/>
                <w:lang w:val="en-US" w:eastAsia="zh-CN" w:bidi="ar"/>
              </w:rPr>
              <w:t>      </w:t>
            </w:r>
          </w:p>
        </w:tc>
      </w:tr>
      <w:tr w14:paraId="276812F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503" w:hRule="atLeast"/>
          <w:jc w:val="center"/>
        </w:trPr>
        <w:tc>
          <w:tcPr>
            <w:tcW w:w="1103" w:type="dxa"/>
            <w:tcBorders>
              <w:top w:val="nil"/>
              <w:left w:val="single" w:color="000000" w:sz="4" w:space="0"/>
              <w:bottom w:val="single" w:color="000000" w:sz="4" w:space="0"/>
              <w:right w:val="single" w:color="000000" w:sz="4" w:space="0"/>
            </w:tcBorders>
            <w:shd w:val="clear" w:color="auto" w:fill="FFFFFF"/>
            <w:tcMar>
              <w:left w:w="85" w:type="dxa"/>
              <w:right w:w="85" w:type="dxa"/>
            </w:tcMar>
            <w:vAlign w:val="center"/>
          </w:tcPr>
          <w:p w14:paraId="396474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1" w:afterAutospacing="0" w:line="290" w:lineRule="atLeast"/>
              <w:ind w:left="0" w:right="0"/>
              <w:jc w:val="center"/>
              <w:rPr>
                <w:rFonts w:hint="eastAsia" w:ascii="微软雅黑" w:hAnsi="微软雅黑" w:eastAsia="微软雅黑" w:cs="微软雅黑"/>
                <w:color w:val="333333"/>
                <w:sz w:val="19"/>
                <w:szCs w:val="19"/>
              </w:rPr>
            </w:pPr>
            <w:r>
              <w:rPr>
                <w:rFonts w:hint="eastAsia" w:ascii="微软雅黑" w:hAnsi="微软雅黑" w:eastAsia="微软雅黑" w:cs="微软雅黑"/>
                <w:i w:val="0"/>
                <w:iCs w:val="0"/>
                <w:caps w:val="0"/>
                <w:color w:val="292929"/>
                <w:spacing w:val="0"/>
                <w:kern w:val="0"/>
                <w:sz w:val="16"/>
                <w:szCs w:val="16"/>
                <w:lang w:val="en-US" w:eastAsia="zh-CN" w:bidi="ar"/>
              </w:rPr>
              <w:t>报价单位</w:t>
            </w:r>
          </w:p>
        </w:tc>
        <w:tc>
          <w:tcPr>
            <w:tcW w:w="8236" w:type="dxa"/>
            <w:gridSpan w:val="4"/>
            <w:tcBorders>
              <w:top w:val="nil"/>
              <w:left w:val="nil"/>
              <w:bottom w:val="single" w:color="000000" w:sz="4" w:space="0"/>
              <w:right w:val="single" w:color="000000" w:sz="4" w:space="0"/>
            </w:tcBorders>
            <w:shd w:val="clear" w:color="auto" w:fill="FFFFFF"/>
            <w:tcMar>
              <w:left w:w="85" w:type="dxa"/>
              <w:right w:w="85" w:type="dxa"/>
            </w:tcMar>
            <w:vAlign w:val="center"/>
          </w:tcPr>
          <w:p w14:paraId="72C636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1" w:afterAutospacing="0" w:line="290" w:lineRule="atLeast"/>
              <w:ind w:left="0" w:right="0"/>
              <w:jc w:val="center"/>
              <w:rPr>
                <w:rFonts w:hint="eastAsia" w:ascii="微软雅黑" w:hAnsi="微软雅黑" w:eastAsia="微软雅黑" w:cs="微软雅黑"/>
                <w:color w:val="333333"/>
                <w:sz w:val="19"/>
                <w:szCs w:val="19"/>
              </w:rPr>
            </w:pPr>
            <w:r>
              <w:rPr>
                <w:rFonts w:hint="eastAsia" w:ascii="微软雅黑" w:hAnsi="微软雅黑" w:eastAsia="微软雅黑" w:cs="微软雅黑"/>
                <w:i w:val="0"/>
                <w:iCs w:val="0"/>
                <w:caps w:val="0"/>
                <w:color w:val="292929"/>
                <w:spacing w:val="0"/>
                <w:kern w:val="0"/>
                <w:sz w:val="16"/>
                <w:szCs w:val="16"/>
                <w:lang w:val="en-US" w:eastAsia="zh-CN" w:bidi="ar"/>
              </w:rPr>
              <w:t> </w:t>
            </w:r>
          </w:p>
        </w:tc>
      </w:tr>
    </w:tbl>
    <w:p w14:paraId="5EA72345">
      <w:pPr>
        <w:bidi w:val="0"/>
        <w:rPr>
          <w:rFonts w:hint="eastAsia"/>
          <w:lang w:val="en-US" w:eastAsia="zh-CN"/>
        </w:rPr>
      </w:pPr>
    </w:p>
    <w:p w14:paraId="4013E065">
      <w:pPr>
        <w:pStyle w:val="9"/>
        <w:rPr>
          <w:rFonts w:hint="default"/>
          <w:lang w:val="en-US" w:eastAsia="zh-CN"/>
        </w:rPr>
      </w:pPr>
      <w:r>
        <w:rPr>
          <w:rFonts w:hint="eastAsia" w:ascii="仿宋" w:hAnsi="仿宋" w:eastAsia="仿宋" w:cs="仿宋"/>
          <w:sz w:val="36"/>
          <w:szCs w:val="36"/>
          <w:lang w:val="en-US" w:eastAsia="zh-CN"/>
        </w:rPr>
        <w:t>浙江水利水电学院小汽车维修服务配件需求清单</w:t>
      </w:r>
    </w:p>
    <w:tbl>
      <w:tblPr>
        <w:tblStyle w:val="10"/>
        <w:tblW w:w="934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94"/>
        <w:gridCol w:w="3161"/>
        <w:gridCol w:w="1013"/>
        <w:gridCol w:w="1648"/>
        <w:gridCol w:w="1833"/>
      </w:tblGrid>
      <w:tr w14:paraId="1ED0B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A42D4B">
            <w:pPr>
              <w:snapToGrid w:val="0"/>
              <w:jc w:val="center"/>
              <w:rPr>
                <w:rFonts w:hint="eastAsia" w:ascii="黑体" w:hAnsi="黑体" w:eastAsia="黑体" w:cs="黑体"/>
                <w:b/>
                <w:szCs w:val="21"/>
                <w:lang w:val="en-US" w:eastAsia="zh-CN"/>
              </w:rPr>
            </w:pPr>
            <w:r>
              <w:rPr>
                <w:rFonts w:hint="eastAsia" w:ascii="黑体" w:hAnsi="黑体" w:eastAsia="黑体" w:cs="黑体"/>
                <w:b/>
                <w:szCs w:val="21"/>
                <w:lang w:val="en-US" w:eastAsia="zh-CN"/>
              </w:rPr>
              <w:t>车型</w:t>
            </w:r>
          </w:p>
        </w:tc>
        <w:tc>
          <w:tcPr>
            <w:tcW w:w="31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721DEE">
            <w:pPr>
              <w:snapToGrid w:val="0"/>
              <w:jc w:val="center"/>
              <w:rPr>
                <w:rFonts w:hint="eastAsia" w:ascii="黑体" w:hAnsi="黑体" w:eastAsia="黑体" w:cs="黑体"/>
                <w:b/>
                <w:szCs w:val="21"/>
                <w:lang w:val="en-US" w:eastAsia="zh-CN"/>
              </w:rPr>
            </w:pPr>
            <w:r>
              <w:rPr>
                <w:rFonts w:hint="eastAsia" w:ascii="黑体" w:hAnsi="黑体" w:eastAsia="黑体" w:cs="黑体"/>
                <w:b/>
                <w:szCs w:val="21"/>
                <w:lang w:val="en-US" w:eastAsia="zh-CN"/>
              </w:rPr>
              <w:t>配件名称</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5BC0C8">
            <w:pPr>
              <w:snapToGrid w:val="0"/>
              <w:jc w:val="center"/>
              <w:rPr>
                <w:rFonts w:hint="eastAsia" w:ascii="黑体" w:hAnsi="黑体" w:eastAsia="黑体" w:cs="黑体"/>
                <w:b/>
                <w:szCs w:val="21"/>
                <w:lang w:val="en-US" w:eastAsia="zh-CN"/>
              </w:rPr>
            </w:pPr>
            <w:r>
              <w:rPr>
                <w:rFonts w:hint="eastAsia" w:ascii="黑体" w:hAnsi="黑体" w:eastAsia="黑体" w:cs="黑体"/>
                <w:b/>
                <w:szCs w:val="21"/>
                <w:lang w:val="en-US" w:eastAsia="zh-CN"/>
              </w:rPr>
              <w:t>数量</w:t>
            </w:r>
          </w:p>
        </w:tc>
        <w:tc>
          <w:tcPr>
            <w:tcW w:w="16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E3B55C">
            <w:pPr>
              <w:snapToGrid w:val="0"/>
              <w:jc w:val="center"/>
              <w:rPr>
                <w:rFonts w:hint="eastAsia" w:ascii="黑体" w:hAnsi="黑体" w:eastAsia="黑体" w:cs="黑体"/>
                <w:b/>
                <w:szCs w:val="21"/>
                <w:lang w:val="en-US" w:eastAsia="zh-CN"/>
              </w:rPr>
            </w:pPr>
            <w:r>
              <w:rPr>
                <w:rFonts w:hint="eastAsia" w:ascii="黑体" w:hAnsi="黑体" w:eastAsia="黑体" w:cs="黑体"/>
                <w:b/>
                <w:szCs w:val="21"/>
                <w:lang w:val="en-US" w:eastAsia="zh-CN"/>
              </w:rPr>
              <w:t>参考单价（元）</w:t>
            </w: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C3D9DB">
            <w:pPr>
              <w:snapToGrid w:val="0"/>
              <w:jc w:val="center"/>
              <w:rPr>
                <w:rFonts w:hint="eastAsia" w:ascii="黑体" w:hAnsi="黑体" w:eastAsia="黑体" w:cs="黑体"/>
                <w:b/>
                <w:szCs w:val="21"/>
                <w:lang w:val="en-US" w:eastAsia="zh-CN"/>
              </w:rPr>
            </w:pPr>
            <w:r>
              <w:rPr>
                <w:rFonts w:hint="eastAsia" w:ascii="黑体" w:hAnsi="黑体" w:eastAsia="黑体" w:cs="黑体"/>
                <w:b/>
                <w:szCs w:val="21"/>
                <w:lang w:val="en-US" w:eastAsia="zh-CN"/>
              </w:rPr>
              <w:t>参考工时费（元）</w:t>
            </w:r>
          </w:p>
        </w:tc>
      </w:tr>
      <w:tr w14:paraId="5C32F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9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505EB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别克GL8</w:t>
            </w:r>
          </w:p>
        </w:tc>
        <w:tc>
          <w:tcPr>
            <w:tcW w:w="31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EE62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更换机油、机滤</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B8CC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8A71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775(5L)/60</w:t>
            </w: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7D8D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14:paraId="15942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94" w:type="dxa"/>
            <w:vMerge w:val="continue"/>
            <w:tcBorders>
              <w:top w:val="single" w:color="auto" w:sz="4" w:space="0"/>
              <w:left w:val="single" w:color="auto" w:sz="4" w:space="0"/>
              <w:bottom w:val="single" w:color="000000" w:sz="4" w:space="0"/>
              <w:right w:val="single" w:color="000000" w:sz="4" w:space="0"/>
            </w:tcBorders>
            <w:shd w:val="clear" w:color="auto" w:fill="auto"/>
            <w:noWrap/>
            <w:vAlign w:val="center"/>
          </w:tcPr>
          <w:p w14:paraId="7FAD8991">
            <w:pPr>
              <w:jc w:val="center"/>
              <w:rPr>
                <w:rFonts w:hint="eastAsia" w:ascii="宋体" w:hAnsi="宋体" w:eastAsia="宋体" w:cs="宋体"/>
                <w:i w:val="0"/>
                <w:iCs w:val="0"/>
                <w:color w:val="000000"/>
                <w:sz w:val="24"/>
                <w:szCs w:val="24"/>
                <w:u w:val="none"/>
              </w:rPr>
            </w:pPr>
          </w:p>
        </w:tc>
        <w:tc>
          <w:tcPr>
            <w:tcW w:w="3161"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6FB24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更换变速箱油</w:t>
            </w:r>
          </w:p>
        </w:tc>
        <w:tc>
          <w:tcPr>
            <w:tcW w:w="101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BC0AE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8B6FF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1170(6L)</w:t>
            </w:r>
          </w:p>
        </w:tc>
        <w:tc>
          <w:tcPr>
            <w:tcW w:w="18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92CDC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r>
      <w:tr w14:paraId="2ACD2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694" w:type="dxa"/>
            <w:vMerge w:val="continue"/>
            <w:tcBorders>
              <w:top w:val="single" w:color="000000" w:sz="4" w:space="0"/>
              <w:left w:val="single" w:color="auto" w:sz="4" w:space="0"/>
              <w:bottom w:val="single" w:color="000000" w:sz="4" w:space="0"/>
              <w:right w:val="single" w:color="000000" w:sz="4" w:space="0"/>
            </w:tcBorders>
            <w:shd w:val="clear" w:color="auto" w:fill="auto"/>
            <w:noWrap/>
            <w:vAlign w:val="center"/>
          </w:tcPr>
          <w:p w14:paraId="6AC24FF2">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0C7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更换前刹车片</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00F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CEF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480</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5AB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r>
      <w:tr w14:paraId="7C2B6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694" w:type="dxa"/>
            <w:vMerge w:val="continue"/>
            <w:tcBorders>
              <w:top w:val="single" w:color="000000" w:sz="4" w:space="0"/>
              <w:left w:val="single" w:color="auto" w:sz="4" w:space="0"/>
              <w:bottom w:val="single" w:color="000000" w:sz="4" w:space="0"/>
              <w:right w:val="single" w:color="000000" w:sz="4" w:space="0"/>
            </w:tcBorders>
            <w:shd w:val="clear" w:color="auto" w:fill="auto"/>
            <w:noWrap/>
            <w:vAlign w:val="center"/>
          </w:tcPr>
          <w:p w14:paraId="1688F155">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8A4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更换前刹车盘</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E41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9C8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710（个）</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C5A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r>
      <w:tr w14:paraId="2D396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94" w:type="dxa"/>
            <w:vMerge w:val="continue"/>
            <w:tcBorders>
              <w:top w:val="single" w:color="000000" w:sz="4" w:space="0"/>
              <w:left w:val="single" w:color="auto" w:sz="4" w:space="0"/>
              <w:bottom w:val="single" w:color="000000" w:sz="4" w:space="0"/>
              <w:right w:val="single" w:color="000000" w:sz="4" w:space="0"/>
            </w:tcBorders>
            <w:shd w:val="clear" w:color="auto" w:fill="auto"/>
            <w:noWrap/>
            <w:vAlign w:val="center"/>
          </w:tcPr>
          <w:p w14:paraId="565FD05B">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499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更换刹车油套装</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C00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E54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380</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3D1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r>
      <w:tr w14:paraId="4ABA2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94" w:type="dxa"/>
            <w:vMerge w:val="continue"/>
            <w:tcBorders>
              <w:top w:val="single" w:color="000000" w:sz="4" w:space="0"/>
              <w:left w:val="single" w:color="auto" w:sz="4" w:space="0"/>
              <w:bottom w:val="single" w:color="000000" w:sz="4" w:space="0"/>
              <w:right w:val="single" w:color="000000" w:sz="4" w:space="0"/>
            </w:tcBorders>
            <w:shd w:val="clear" w:color="auto" w:fill="auto"/>
            <w:noWrap/>
            <w:vAlign w:val="center"/>
          </w:tcPr>
          <w:p w14:paraId="4910411A">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067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更换防冻液</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28C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331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270(6L)</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4E7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r>
      <w:tr w14:paraId="36E53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94" w:type="dxa"/>
            <w:vMerge w:val="continue"/>
            <w:tcBorders>
              <w:top w:val="single" w:color="000000" w:sz="4" w:space="0"/>
              <w:left w:val="single" w:color="auto" w:sz="4" w:space="0"/>
              <w:bottom w:val="single" w:color="000000" w:sz="4" w:space="0"/>
              <w:right w:val="single" w:color="000000" w:sz="4" w:space="0"/>
            </w:tcBorders>
            <w:shd w:val="clear" w:color="auto" w:fill="auto"/>
            <w:noWrap/>
            <w:vAlign w:val="center"/>
          </w:tcPr>
          <w:p w14:paraId="68D0EA7B">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A16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更换空气滤清器</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CA5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1BC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CD8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r>
      <w:tr w14:paraId="6D3B2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694" w:type="dxa"/>
            <w:vMerge w:val="continue"/>
            <w:tcBorders>
              <w:top w:val="single" w:color="000000" w:sz="4" w:space="0"/>
              <w:left w:val="single" w:color="auto" w:sz="4" w:space="0"/>
              <w:bottom w:val="single" w:color="000000" w:sz="4" w:space="0"/>
              <w:right w:val="single" w:color="000000" w:sz="4" w:space="0"/>
            </w:tcBorders>
            <w:shd w:val="clear" w:color="auto" w:fill="auto"/>
            <w:noWrap/>
            <w:vAlign w:val="center"/>
          </w:tcPr>
          <w:p w14:paraId="28741F29">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99E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更换空调滤清器</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994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4F5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89E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r>
      <w:tr w14:paraId="61F47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694" w:type="dxa"/>
            <w:vMerge w:val="continue"/>
            <w:tcBorders>
              <w:top w:val="single" w:color="000000" w:sz="4" w:space="0"/>
              <w:left w:val="single" w:color="auto" w:sz="4" w:space="0"/>
              <w:bottom w:val="single" w:color="000000" w:sz="4" w:space="0"/>
              <w:right w:val="single" w:color="000000" w:sz="4" w:space="0"/>
            </w:tcBorders>
            <w:shd w:val="clear" w:color="auto" w:fill="auto"/>
            <w:noWrap/>
            <w:vAlign w:val="center"/>
          </w:tcPr>
          <w:p w14:paraId="36F1277F">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0FC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节气门清洗</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F1A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EC7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E56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r>
      <w:tr w14:paraId="79928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94" w:type="dxa"/>
            <w:vMerge w:val="continue"/>
            <w:tcBorders>
              <w:top w:val="single" w:color="000000" w:sz="4" w:space="0"/>
              <w:left w:val="single" w:color="auto" w:sz="4" w:space="0"/>
              <w:bottom w:val="single" w:color="000000" w:sz="4" w:space="0"/>
              <w:right w:val="single" w:color="000000" w:sz="4" w:space="0"/>
            </w:tcBorders>
            <w:shd w:val="clear" w:color="auto" w:fill="auto"/>
            <w:noWrap/>
            <w:vAlign w:val="center"/>
          </w:tcPr>
          <w:p w14:paraId="47BF8E3A">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B97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更换火花塞</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10A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8E5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130（支）</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0F4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r>
      <w:tr w14:paraId="30819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94" w:type="dxa"/>
            <w:vMerge w:val="continue"/>
            <w:tcBorders>
              <w:top w:val="single" w:color="000000" w:sz="4" w:space="0"/>
              <w:left w:val="single" w:color="auto" w:sz="4" w:space="0"/>
              <w:bottom w:val="single" w:color="000000" w:sz="4" w:space="0"/>
              <w:right w:val="single" w:color="000000" w:sz="4" w:space="0"/>
            </w:tcBorders>
            <w:shd w:val="clear" w:color="auto" w:fill="auto"/>
            <w:noWrap/>
            <w:vAlign w:val="center"/>
          </w:tcPr>
          <w:p w14:paraId="4FCC5E6B">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32E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更换轮胎</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3A0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CED28">
            <w:pPr>
              <w:keepNext w:val="0"/>
              <w:keepLines w:val="0"/>
              <w:widowControl/>
              <w:suppressLineNumbers w:val="0"/>
              <w:ind w:firstLineChars="1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980（条）</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4E6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r>
      <w:tr w14:paraId="11A8E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69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A2D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传祺M8</w:t>
            </w: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804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更换机油、机滤</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0B1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BFF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700（4L）/60</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26A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14:paraId="52B23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B4F25">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A28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更换变速箱油</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A0E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531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1440（6L）</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F95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r>
      <w:tr w14:paraId="40F35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FFF8E">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268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更换前刹车片</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54A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0D4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560</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080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r>
      <w:tr w14:paraId="4E4AB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jc w:val="center"/>
        </w:trPr>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F4D3A">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548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更换前刹车盘</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050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948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680(个）</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3A2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r>
      <w:tr w14:paraId="05EBC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1EBDC">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ACE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更换刹车油套装</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F3C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2D4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380（套）</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865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r>
      <w:tr w14:paraId="69406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8D252">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6A6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更换防冻液</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27D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CCD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270（6L）</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6A3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r>
      <w:tr w14:paraId="23D27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090EA">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A2E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更换空气滤清器</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D6D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3E4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B23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r>
      <w:tr w14:paraId="3E947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B3375">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C62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更换空调滤清器</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12F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E93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B1E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r>
      <w:tr w14:paraId="2313D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3C6D8">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75B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节气门清洗</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F90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D1E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A4A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r>
      <w:tr w14:paraId="5D562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C7C1A">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229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更换火花塞</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741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D4C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160(支）</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F92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r>
      <w:tr w14:paraId="09CF2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5E727">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5A7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更换轮胎</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5D0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BC8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930（条）</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13D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r>
      <w:tr w14:paraId="6BC1B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69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E1A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大众帕萨特</w:t>
            </w: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855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更换机油、机滤</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843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39F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875（5L）/60</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2CD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r>
      <w:tr w14:paraId="69CEB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2AA92">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D6D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更换变速箱油</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D62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548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280(2L)</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0F9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r>
      <w:tr w14:paraId="13A42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4BCF8">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B6F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更换前刹车片</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FD5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FAB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780</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E1E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r>
      <w:tr w14:paraId="7011E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0A151">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9AF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更换前刹车盘</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E45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1A3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640（个）</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38A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r>
      <w:tr w14:paraId="3B911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95F36">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C7C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更换刹车油套装</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7A6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427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380（套）</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99F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r>
      <w:tr w14:paraId="67AAA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12917">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262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更换防冻液</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4A8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43E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270（6L）</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CB2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r>
      <w:tr w14:paraId="4D9E5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jc w:val="center"/>
        </w:trPr>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C0ACD">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C62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更换空气滤清器</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42A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634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1A1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r>
      <w:tr w14:paraId="53CDC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45772">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39E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更换空调滤清器</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5F7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C3E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107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r>
      <w:tr w14:paraId="544C1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E9C0B">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1C8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节气门清洗</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DD6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207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CB4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r>
      <w:tr w14:paraId="23DCE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B89A1">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3B4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更换火花塞</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0BF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FFA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140（支）</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A6C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r>
      <w:tr w14:paraId="7652E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EF6F6">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A40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更换轮胎</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B8C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965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950（条）</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DA1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r>
      <w:tr w14:paraId="0C5D0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69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D64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红旗</w:t>
            </w: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755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更换机油、机滤</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2FB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50E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875（5L）/60</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416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r>
      <w:tr w14:paraId="32E5D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A172F">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465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更换变速箱油</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F6E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42D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1080(6L)</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A1B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r>
      <w:tr w14:paraId="63A50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8EE4F">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41E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更换前刹车片</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BD8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89D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490</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699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r>
      <w:tr w14:paraId="2A72F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91577">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854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更换前刹车盘</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937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8ED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620（个）</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82D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r>
      <w:tr w14:paraId="44CDF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C19F4">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04C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更换刹车油套装</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691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437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380（套）</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764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r>
      <w:tr w14:paraId="6ECBE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76659">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03D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更换防冻液</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282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095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270（6L）</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B53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r>
      <w:tr w14:paraId="5128F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BD882">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027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更换空气滤清器</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977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E86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35C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r>
      <w:tr w14:paraId="54557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E5952">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505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更换空调滤清器</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AD2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18F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429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r>
      <w:tr w14:paraId="13828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jc w:val="center"/>
        </w:trPr>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850FC">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808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节气门清洗</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EF5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E39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95C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r>
      <w:tr w14:paraId="552E3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4CEB8">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290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更换火花塞</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AF9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6C1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140（支）</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B3F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r>
      <w:tr w14:paraId="4F317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D5E3B">
            <w:pPr>
              <w:jc w:val="center"/>
              <w:rPr>
                <w:rFonts w:hint="eastAsia" w:ascii="宋体" w:hAnsi="宋体" w:eastAsia="宋体" w:cs="宋体"/>
                <w:i w:val="0"/>
                <w:iCs w:val="0"/>
                <w:color w:val="000000"/>
                <w:sz w:val="24"/>
                <w:szCs w:val="24"/>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ED3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更换轮胎</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D4A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E07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1170（条）</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637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r>
      <w:tr w14:paraId="1D256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82157">
            <w:pPr>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年检</w:t>
            </w:r>
          </w:p>
        </w:tc>
        <w:tc>
          <w:tcPr>
            <w:tcW w:w="3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CF23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C179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7070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各一次</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1BA4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r>
    </w:tbl>
    <w:p w14:paraId="7BA1FDA7">
      <w:pPr>
        <w:pStyle w:val="9"/>
        <w:rPr>
          <w:rFonts w:hint="eastAsia"/>
          <w:lang w:val="en-US" w:eastAsia="zh-CN"/>
        </w:rPr>
      </w:pPr>
    </w:p>
    <w:p w14:paraId="477F5B93">
      <w:pPr>
        <w:pStyle w:val="9"/>
        <w:rPr>
          <w:rFonts w:hint="eastAsia"/>
          <w:lang w:val="en-US" w:eastAsia="zh-CN"/>
        </w:rPr>
      </w:pPr>
    </w:p>
    <w:p w14:paraId="6BE48A8A">
      <w:pPr>
        <w:rPr>
          <w:rFonts w:hint="eastAsia"/>
          <w:lang w:val="en-US" w:eastAsia="zh-CN"/>
        </w:rPr>
      </w:pPr>
    </w:p>
    <w:p w14:paraId="72EA9807">
      <w:pPr>
        <w:pStyle w:val="9"/>
        <w:rPr>
          <w:rFonts w:hint="eastAsia"/>
          <w:lang w:val="en-US" w:eastAsia="zh-CN"/>
        </w:rPr>
      </w:pPr>
    </w:p>
    <w:p w14:paraId="22649C57">
      <w:pPr>
        <w:rPr>
          <w:rFonts w:hint="eastAsia"/>
          <w:lang w:val="en-US" w:eastAsia="zh-CN"/>
        </w:rPr>
      </w:pPr>
    </w:p>
    <w:p w14:paraId="5601D648">
      <w:pPr>
        <w:pStyle w:val="9"/>
        <w:rPr>
          <w:rFonts w:hint="eastAsia"/>
          <w:lang w:val="en-US" w:eastAsia="zh-CN"/>
        </w:rPr>
      </w:pPr>
    </w:p>
    <w:p w14:paraId="7B7FACAC">
      <w:pPr>
        <w:rPr>
          <w:rFonts w:hint="eastAsia"/>
          <w:lang w:val="en-US" w:eastAsia="zh-CN"/>
        </w:rPr>
      </w:pPr>
    </w:p>
    <w:p w14:paraId="54EC872F">
      <w:pPr>
        <w:pStyle w:val="9"/>
        <w:rPr>
          <w:rFonts w:hint="eastAsia"/>
          <w:lang w:val="en-US" w:eastAsia="zh-CN"/>
        </w:rPr>
      </w:pPr>
    </w:p>
    <w:p w14:paraId="5841FE8B">
      <w:pPr>
        <w:rPr>
          <w:rFonts w:hint="eastAsia"/>
          <w:lang w:val="en-US" w:eastAsia="zh-CN"/>
        </w:rPr>
      </w:pPr>
    </w:p>
    <w:p w14:paraId="07A7D473">
      <w:pPr>
        <w:pStyle w:val="9"/>
        <w:rPr>
          <w:rFonts w:hint="eastAsia"/>
          <w:lang w:val="en-US" w:eastAsia="zh-CN"/>
        </w:rPr>
      </w:pPr>
    </w:p>
    <w:p w14:paraId="735D17C9">
      <w:pPr>
        <w:rPr>
          <w:rFonts w:hint="eastAsia"/>
          <w:lang w:val="en-US" w:eastAsia="zh-CN"/>
        </w:rPr>
      </w:pPr>
    </w:p>
    <w:p w14:paraId="7FC6C5CF">
      <w:pPr>
        <w:rPr>
          <w:rFonts w:hint="eastAsia"/>
          <w:lang w:val="en-US" w:eastAsia="zh-CN"/>
        </w:rPr>
      </w:pPr>
    </w:p>
    <w:p w14:paraId="56DE47F2">
      <w:pPr>
        <w:rPr>
          <w:rFonts w:hint="eastAsia"/>
          <w:lang w:val="en-US" w:eastAsia="zh-CN"/>
        </w:rPr>
      </w:pPr>
    </w:p>
    <w:p w14:paraId="2962378C">
      <w:pPr>
        <w:rPr>
          <w:rFonts w:hint="eastAsia"/>
          <w:lang w:val="en-US" w:eastAsia="zh-CN"/>
        </w:rPr>
      </w:pPr>
    </w:p>
    <w:p w14:paraId="18AAE12A">
      <w:pPr>
        <w:rPr>
          <w:rFonts w:hint="eastAsia"/>
          <w:lang w:val="en-US" w:eastAsia="zh-CN"/>
        </w:rPr>
      </w:pPr>
    </w:p>
    <w:p w14:paraId="6BB40057">
      <w:pPr>
        <w:rPr>
          <w:rFonts w:hint="eastAsia"/>
          <w:lang w:val="en-US" w:eastAsia="zh-CN"/>
        </w:rPr>
      </w:pPr>
    </w:p>
    <w:p w14:paraId="771390F1">
      <w:pPr>
        <w:rPr>
          <w:rFonts w:hint="eastAsia"/>
          <w:lang w:val="en-US" w:eastAsia="zh-CN"/>
        </w:rPr>
      </w:pPr>
    </w:p>
    <w:p w14:paraId="5E166F8F">
      <w:pPr>
        <w:pStyle w:val="9"/>
        <w:rPr>
          <w:rFonts w:hint="eastAsia"/>
          <w:lang w:val="en-US" w:eastAsia="zh-CN"/>
        </w:rPr>
      </w:pPr>
    </w:p>
    <w:p w14:paraId="6C3C2B7A">
      <w:pPr>
        <w:rPr>
          <w:rFonts w:hint="eastAsia"/>
          <w:lang w:val="en-US" w:eastAsia="zh-CN"/>
        </w:rPr>
      </w:pPr>
    </w:p>
    <w:p w14:paraId="0DD3967F">
      <w:pPr>
        <w:pStyle w:val="9"/>
        <w:rPr>
          <w:rFonts w:hint="eastAsia"/>
          <w:lang w:val="en-US" w:eastAsia="zh-CN"/>
        </w:rPr>
      </w:pPr>
    </w:p>
    <w:p w14:paraId="04EC1212">
      <w:pPr>
        <w:rPr>
          <w:rFonts w:hint="eastAsia"/>
          <w:lang w:val="en-US" w:eastAsia="zh-CN"/>
        </w:rPr>
      </w:pPr>
    </w:p>
    <w:p w14:paraId="2FF8DF9D">
      <w:pPr>
        <w:pStyle w:val="9"/>
        <w:rPr>
          <w:rFonts w:hint="eastAsia"/>
          <w:lang w:val="en-US" w:eastAsia="zh-CN"/>
        </w:rPr>
      </w:pPr>
    </w:p>
    <w:p w14:paraId="2CB62B49">
      <w:pPr>
        <w:rPr>
          <w:rFonts w:hint="eastAsia"/>
          <w:lang w:val="en-US" w:eastAsia="zh-CN"/>
        </w:rPr>
      </w:pPr>
    </w:p>
    <w:p w14:paraId="4C1BE13E">
      <w:pPr>
        <w:pStyle w:val="9"/>
        <w:rPr>
          <w:rFonts w:hint="eastAsia"/>
          <w:lang w:val="en-US" w:eastAsia="zh-CN"/>
        </w:rPr>
      </w:pPr>
    </w:p>
    <w:p w14:paraId="747C37E3">
      <w:pPr>
        <w:rPr>
          <w:rFonts w:hint="eastAsia"/>
          <w:lang w:val="en-US" w:eastAsia="zh-CN"/>
        </w:rPr>
      </w:pPr>
    </w:p>
    <w:p w14:paraId="3AA1A73E">
      <w:pPr>
        <w:pStyle w:val="9"/>
        <w:rPr>
          <w:rFonts w:hint="eastAsia"/>
          <w:lang w:val="en-US" w:eastAsia="zh-CN"/>
        </w:rPr>
      </w:pPr>
    </w:p>
    <w:p w14:paraId="756EB450">
      <w:pPr>
        <w:pStyle w:val="4"/>
        <w:jc w:val="center"/>
        <w:rPr>
          <w:rFonts w:hint="eastAsia" w:ascii="宋体" w:hAnsi="宋体" w:eastAsia="宋体" w:cs="宋体"/>
          <w:b/>
          <w:bCs/>
          <w:sz w:val="28"/>
          <w:szCs w:val="28"/>
        </w:rPr>
      </w:pPr>
      <w:r>
        <w:rPr>
          <w:rFonts w:hint="eastAsia" w:ascii="宋体" w:hAnsi="宋体" w:eastAsia="宋体" w:cs="宋体"/>
          <w:b/>
          <w:bCs/>
          <w:sz w:val="28"/>
          <w:szCs w:val="28"/>
        </w:rPr>
        <w:t>具有履行合同所必需的设备和专业技术能力的承诺函</w:t>
      </w:r>
    </w:p>
    <w:p w14:paraId="381DEBA4">
      <w:pPr>
        <w:pStyle w:val="4"/>
        <w:rPr>
          <w:rFonts w:hint="eastAsia" w:ascii="宋体" w:hAnsi="宋体" w:eastAsia="宋体" w:cs="宋体"/>
          <w:sz w:val="21"/>
          <w:szCs w:val="21"/>
        </w:rPr>
      </w:pPr>
    </w:p>
    <w:p w14:paraId="20914F8D">
      <w:pPr>
        <w:pStyle w:val="4"/>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采购人：</w:t>
      </w:r>
      <w:r>
        <w:rPr>
          <w:rFonts w:hint="eastAsia" w:ascii="宋体" w:hAnsi="宋体" w:eastAsia="宋体" w:cs="宋体"/>
          <w:sz w:val="24"/>
          <w:szCs w:val="24"/>
          <w:lang w:val="en-US" w:eastAsia="zh-CN"/>
        </w:rPr>
        <w:t>浙江水利水电学院</w:t>
      </w:r>
    </w:p>
    <w:p w14:paraId="27896CDD">
      <w:pPr>
        <w:pStyle w:val="4"/>
        <w:keepNext w:val="0"/>
        <w:keepLines w:val="0"/>
        <w:pageBreakBefore w:val="0"/>
        <w:widowControl w:val="0"/>
        <w:kinsoku/>
        <w:wordWrap/>
        <w:overflowPunct/>
        <w:topLinePunct w:val="0"/>
        <w:autoSpaceDE/>
        <w:autoSpaceDN/>
        <w:bidi w:val="0"/>
        <w:adjustRightInd w:val="0"/>
        <w:snapToGrid/>
        <w:spacing w:line="7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我方（</w:t>
      </w:r>
      <w:r>
        <w:rPr>
          <w:rFonts w:hint="eastAsia" w:ascii="宋体" w:hAnsi="宋体" w:eastAsia="宋体" w:cs="宋体"/>
          <w:sz w:val="24"/>
          <w:szCs w:val="24"/>
          <w:lang w:val="en-US" w:eastAsia="zh-CN"/>
        </w:rPr>
        <w:t>公司名称</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承诺具有履行合同所必需的设备和专业技术能力。如有虚假，采购人可取消我方任何资格（投标/中标/签订合同），我方对此无任何异议。</w:t>
      </w:r>
    </w:p>
    <w:p w14:paraId="14E5B27A">
      <w:pPr>
        <w:pStyle w:val="4"/>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244075F6">
      <w:pPr>
        <w:pStyle w:val="4"/>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r>
        <w:rPr>
          <w:rFonts w:hint="eastAsia" w:ascii="宋体" w:hAnsi="宋体" w:eastAsia="宋体" w:cs="宋体"/>
          <w:sz w:val="24"/>
          <w:szCs w:val="24"/>
        </w:rPr>
        <w:t>投标人全称（</w:t>
      </w:r>
      <w:r>
        <w:rPr>
          <w:rFonts w:hint="eastAsia" w:ascii="宋体" w:hAnsi="宋体" w:eastAsia="宋体" w:cs="宋体"/>
          <w:sz w:val="24"/>
          <w:szCs w:val="24"/>
          <w:lang w:val="en-US" w:eastAsia="zh-CN"/>
        </w:rPr>
        <w:t>加</w:t>
      </w:r>
      <w:r>
        <w:rPr>
          <w:rFonts w:hint="eastAsia" w:ascii="宋体" w:hAnsi="宋体" w:eastAsia="宋体" w:cs="宋体"/>
          <w:sz w:val="24"/>
          <w:szCs w:val="24"/>
        </w:rPr>
        <w:t>盖单位公章）：</w:t>
      </w:r>
    </w:p>
    <w:p w14:paraId="3F392E17">
      <w:pPr>
        <w:pStyle w:val="4"/>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月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日</w:t>
      </w:r>
    </w:p>
    <w:p w14:paraId="42298FD4">
      <w:pPr>
        <w:pStyle w:val="4"/>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193ADE62">
      <w:pPr>
        <w:pStyle w:val="4"/>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46BA1333">
      <w:pPr>
        <w:pStyle w:val="4"/>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73DAFFF6">
      <w:pPr>
        <w:pStyle w:val="4"/>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74EDFCB0">
      <w:pPr>
        <w:pStyle w:val="4"/>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24B79AC6">
      <w:pPr>
        <w:pStyle w:val="4"/>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6E9CC62D">
      <w:pPr>
        <w:pStyle w:val="4"/>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2770EB04">
      <w:pPr>
        <w:pStyle w:val="4"/>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690C1CDB">
      <w:pPr>
        <w:pStyle w:val="4"/>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10FDB567">
      <w:pPr>
        <w:pStyle w:val="4"/>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7A2D189B">
      <w:pPr>
        <w:pStyle w:val="4"/>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07D171A5">
      <w:pPr>
        <w:pStyle w:val="4"/>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59E3CCD0">
      <w:pPr>
        <w:pStyle w:val="4"/>
        <w:spacing w:line="240" w:lineRule="auto"/>
        <w:jc w:val="center"/>
        <w:rPr>
          <w:rFonts w:hint="eastAsia" w:ascii="宋体" w:hAnsi="宋体" w:eastAsia="宋体" w:cs="宋体"/>
          <w:b/>
          <w:bCs/>
          <w:sz w:val="21"/>
          <w:szCs w:val="21"/>
        </w:rPr>
      </w:pPr>
      <w:r>
        <w:rPr>
          <w:rFonts w:hint="eastAsia" w:ascii="宋体" w:hAnsi="宋体" w:eastAsia="宋体" w:cs="宋体"/>
          <w:b/>
          <w:bCs/>
          <w:sz w:val="28"/>
          <w:szCs w:val="28"/>
        </w:rPr>
        <w:t>现 场 勘 察 证 明</w:t>
      </w:r>
    </w:p>
    <w:p w14:paraId="456D5BA3">
      <w:pPr>
        <w:pStyle w:val="4"/>
        <w:keepNext w:val="0"/>
        <w:keepLines w:val="0"/>
        <w:pageBreakBefore w:val="0"/>
        <w:widowControl w:val="0"/>
        <w:kinsoku/>
        <w:wordWrap/>
        <w:overflowPunct/>
        <w:topLinePunct w:val="0"/>
        <w:autoSpaceDE/>
        <w:autoSpaceDN/>
        <w:bidi w:val="0"/>
        <w:adjustRightInd w:val="0"/>
        <w:snapToGrid/>
        <w:spacing w:line="700" w:lineRule="exact"/>
        <w:ind w:left="420" w:leftChars="0" w:firstLine="420" w:firstLineChars="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项目名称：浙江水利水电学院小汽车维修服务采购项目</w:t>
      </w:r>
    </w:p>
    <w:p w14:paraId="1BD22221">
      <w:pPr>
        <w:pStyle w:val="4"/>
        <w:keepNext w:val="0"/>
        <w:keepLines w:val="0"/>
        <w:pageBreakBefore w:val="0"/>
        <w:widowControl w:val="0"/>
        <w:kinsoku/>
        <w:wordWrap/>
        <w:overflowPunct/>
        <w:topLinePunct w:val="0"/>
        <w:autoSpaceDE/>
        <w:autoSpaceDN/>
        <w:bidi w:val="0"/>
        <w:adjustRightInd w:val="0"/>
        <w:snapToGrid/>
        <w:spacing w:line="700" w:lineRule="exact"/>
        <w:ind w:left="420" w:leftChars="0" w:firstLine="420" w:firstLineChars="0"/>
        <w:textAlignment w:val="baseline"/>
        <w:rPr>
          <w:rFonts w:hint="eastAsia" w:ascii="宋体" w:hAnsi="宋体" w:eastAsia="宋体" w:cs="宋体"/>
          <w:sz w:val="24"/>
          <w:szCs w:val="24"/>
          <w:lang w:val="en-US" w:eastAsia="zh-CN"/>
        </w:rPr>
      </w:pPr>
    </w:p>
    <w:p w14:paraId="5F3C0FCA">
      <w:pPr>
        <w:pStyle w:val="4"/>
        <w:keepNext w:val="0"/>
        <w:keepLines w:val="0"/>
        <w:pageBreakBefore w:val="0"/>
        <w:widowControl w:val="0"/>
        <w:kinsoku/>
        <w:wordWrap/>
        <w:overflowPunct/>
        <w:topLinePunct w:val="0"/>
        <w:autoSpaceDE/>
        <w:autoSpaceDN/>
        <w:bidi w:val="0"/>
        <w:adjustRightInd w:val="0"/>
        <w:snapToGrid/>
        <w:spacing w:line="700" w:lineRule="exact"/>
        <w:ind w:left="420" w:leftChars="0" w:firstLine="420" w:firstLineChars="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应采购人要求，我方（公司名称：                      ）于</w:t>
      </w:r>
      <w:r>
        <w:rPr>
          <w:rFonts w:hint="eastAsia" w:ascii="宋体" w:hAnsi="宋体" w:eastAsia="宋体" w:cs="宋体"/>
          <w:sz w:val="24"/>
          <w:szCs w:val="24"/>
          <w:u w:val="single"/>
          <w:lang w:val="en-US" w:eastAsia="zh-CN"/>
        </w:rPr>
        <w:t xml:space="preserve">     年   月   日</w:t>
      </w:r>
      <w:r>
        <w:rPr>
          <w:rFonts w:hint="eastAsia" w:ascii="宋体" w:hAnsi="宋体" w:eastAsia="宋体" w:cs="宋体"/>
          <w:sz w:val="24"/>
          <w:szCs w:val="24"/>
          <w:lang w:val="en-US" w:eastAsia="zh-CN"/>
        </w:rPr>
        <w:t>完成现场勘察，并根据采购人要求自行设计技术方案，否则将视为无效投标，特此证明，此证明文件作为投标文件的有效组成部分。</w:t>
      </w:r>
    </w:p>
    <w:p w14:paraId="08414DA1">
      <w:pPr>
        <w:pStyle w:val="4"/>
        <w:keepNext w:val="0"/>
        <w:keepLines w:val="0"/>
        <w:pageBreakBefore w:val="0"/>
        <w:widowControl w:val="0"/>
        <w:kinsoku/>
        <w:wordWrap/>
        <w:overflowPunct/>
        <w:topLinePunct w:val="0"/>
        <w:autoSpaceDE/>
        <w:autoSpaceDN/>
        <w:bidi w:val="0"/>
        <w:adjustRightInd w:val="0"/>
        <w:snapToGrid/>
        <w:spacing w:line="800" w:lineRule="exact"/>
        <w:ind w:left="840" w:leftChars="0" w:firstLine="420" w:firstLineChars="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采购人：                 （签字）</w:t>
      </w:r>
    </w:p>
    <w:p w14:paraId="51A9A35B">
      <w:pPr>
        <w:pStyle w:val="4"/>
        <w:keepNext w:val="0"/>
        <w:keepLines w:val="0"/>
        <w:pageBreakBefore w:val="0"/>
        <w:widowControl w:val="0"/>
        <w:kinsoku/>
        <w:wordWrap/>
        <w:overflowPunct/>
        <w:topLinePunct w:val="0"/>
        <w:autoSpaceDE/>
        <w:autoSpaceDN/>
        <w:bidi w:val="0"/>
        <w:adjustRightInd w:val="0"/>
        <w:snapToGrid/>
        <w:spacing w:line="800" w:lineRule="exact"/>
        <w:ind w:left="840" w:leftChars="0" w:firstLine="420" w:firstLineChars="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投标人公司名称：                          （加盖公章）</w:t>
      </w:r>
    </w:p>
    <w:p w14:paraId="58DFC331">
      <w:pPr>
        <w:pStyle w:val="4"/>
        <w:keepNext w:val="0"/>
        <w:keepLines w:val="0"/>
        <w:pageBreakBefore w:val="0"/>
        <w:widowControl w:val="0"/>
        <w:kinsoku/>
        <w:wordWrap/>
        <w:overflowPunct/>
        <w:topLinePunct w:val="0"/>
        <w:autoSpaceDE/>
        <w:autoSpaceDN/>
        <w:bidi w:val="0"/>
        <w:adjustRightInd w:val="0"/>
        <w:snapToGrid/>
        <w:spacing w:line="800" w:lineRule="exact"/>
        <w:ind w:left="840" w:leftChars="0" w:firstLine="420" w:firstLineChars="0"/>
        <w:textAlignment w:val="baseline"/>
        <w:rPr>
          <w:rFonts w:hint="eastAsia"/>
          <w:lang w:val="en-US" w:eastAsia="zh-CN"/>
        </w:rPr>
      </w:pPr>
      <w:r>
        <w:rPr>
          <w:rFonts w:hint="eastAsia" w:ascii="宋体" w:hAnsi="宋体" w:eastAsia="宋体" w:cs="宋体"/>
          <w:sz w:val="24"/>
          <w:szCs w:val="24"/>
          <w:lang w:val="en-US" w:eastAsia="zh-CN"/>
        </w:rPr>
        <w:t>勘察时间：       年       月      日</w:t>
      </w:r>
    </w:p>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方正舒体"/>
    <w:panose1 w:val="02010601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3EB9FA"/>
    <w:multiLevelType w:val="singleLevel"/>
    <w:tmpl w:val="963EB9FA"/>
    <w:lvl w:ilvl="0" w:tentative="0">
      <w:start w:val="1"/>
      <w:numFmt w:val="decimal"/>
      <w:suff w:val="nothing"/>
      <w:lvlText w:val="%1．"/>
      <w:lvlJc w:val="left"/>
      <w:pPr>
        <w:ind w:left="0" w:firstLine="400"/>
      </w:pPr>
      <w:rPr>
        <w:rFonts w:hint="default"/>
      </w:rPr>
    </w:lvl>
  </w:abstractNum>
  <w:abstractNum w:abstractNumId="1">
    <w:nsid w:val="DEC1C64D"/>
    <w:multiLevelType w:val="singleLevel"/>
    <w:tmpl w:val="DEC1C64D"/>
    <w:lvl w:ilvl="0" w:tentative="0">
      <w:start w:val="1"/>
      <w:numFmt w:val="chineseCounting"/>
      <w:suff w:val="nothing"/>
      <w:lvlText w:val="（%1）"/>
      <w:lvlJc w:val="left"/>
      <w:pPr>
        <w:ind w:left="0" w:firstLine="420"/>
      </w:pPr>
      <w:rPr>
        <w:rFonts w:hint="eastAsia"/>
      </w:rPr>
    </w:lvl>
  </w:abstractNum>
  <w:abstractNum w:abstractNumId="2">
    <w:nsid w:val="E1D731A1"/>
    <w:multiLevelType w:val="singleLevel"/>
    <w:tmpl w:val="E1D731A1"/>
    <w:lvl w:ilvl="0" w:tentative="0">
      <w:start w:val="1"/>
      <w:numFmt w:val="decimal"/>
      <w:suff w:val="nothing"/>
      <w:lvlText w:val="%1．"/>
      <w:lvlJc w:val="left"/>
      <w:pPr>
        <w:ind w:left="0" w:firstLine="400"/>
      </w:pPr>
      <w:rPr>
        <w:rFonts w:hint="default"/>
      </w:rPr>
    </w:lvl>
  </w:abstractNum>
  <w:abstractNum w:abstractNumId="3">
    <w:nsid w:val="0BF408C6"/>
    <w:multiLevelType w:val="singleLevel"/>
    <w:tmpl w:val="0BF408C6"/>
    <w:lvl w:ilvl="0" w:tentative="0">
      <w:start w:val="1"/>
      <w:numFmt w:val="decimal"/>
      <w:suff w:val="nothing"/>
      <w:lvlText w:val="%1．"/>
      <w:lvlJc w:val="left"/>
      <w:pPr>
        <w:ind w:left="0" w:firstLine="400"/>
      </w:pPr>
      <w:rPr>
        <w:rFonts w:hint="default"/>
      </w:rPr>
    </w:lvl>
  </w:abstractNum>
  <w:abstractNum w:abstractNumId="4">
    <w:nsid w:val="1267FD77"/>
    <w:multiLevelType w:val="singleLevel"/>
    <w:tmpl w:val="1267FD77"/>
    <w:lvl w:ilvl="0" w:tentative="0">
      <w:start w:val="1"/>
      <w:numFmt w:val="chineseCounting"/>
      <w:suff w:val="nothing"/>
      <w:lvlText w:val="（%1）"/>
      <w:lvlJc w:val="left"/>
      <w:rPr>
        <w:rFonts w:hint="eastAsia"/>
      </w:rPr>
    </w:lvl>
  </w:abstractNum>
  <w:abstractNum w:abstractNumId="5">
    <w:nsid w:val="52F9C2E8"/>
    <w:multiLevelType w:val="singleLevel"/>
    <w:tmpl w:val="52F9C2E8"/>
    <w:lvl w:ilvl="0" w:tentative="0">
      <w:start w:val="1"/>
      <w:numFmt w:val="decimal"/>
      <w:suff w:val="nothing"/>
      <w:lvlText w:val="%1．"/>
      <w:lvlJc w:val="left"/>
      <w:pPr>
        <w:ind w:left="0" w:firstLine="400"/>
      </w:pPr>
      <w:rPr>
        <w:rFonts w:hint="default"/>
      </w:rPr>
    </w:lvl>
  </w:abstractNum>
  <w:abstractNum w:abstractNumId="6">
    <w:nsid w:val="6F2E98F6"/>
    <w:multiLevelType w:val="singleLevel"/>
    <w:tmpl w:val="6F2E98F6"/>
    <w:lvl w:ilvl="0" w:tentative="0">
      <w:start w:val="1"/>
      <w:numFmt w:val="decimal"/>
      <w:suff w:val="nothing"/>
      <w:lvlText w:val="%1．"/>
      <w:lvlJc w:val="left"/>
      <w:pPr>
        <w:ind w:left="0" w:firstLine="400"/>
      </w:pPr>
      <w:rPr>
        <w:rFonts w:hint="default"/>
      </w:rPr>
    </w:lvl>
  </w:abstractNum>
  <w:abstractNum w:abstractNumId="7">
    <w:nsid w:val="7F918C55"/>
    <w:multiLevelType w:val="singleLevel"/>
    <w:tmpl w:val="7F918C55"/>
    <w:lvl w:ilvl="0" w:tentative="0">
      <w:start w:val="1"/>
      <w:numFmt w:val="decimal"/>
      <w:suff w:val="nothing"/>
      <w:lvlText w:val="%1．"/>
      <w:lvlJc w:val="left"/>
      <w:pPr>
        <w:ind w:left="0" w:firstLine="400"/>
      </w:pPr>
      <w:rPr>
        <w:rFonts w:hint="default"/>
      </w:rPr>
    </w:lvl>
  </w:abstractNum>
  <w:num w:numId="1">
    <w:abstractNumId w:val="2"/>
  </w:num>
  <w:num w:numId="2">
    <w:abstractNumId w:val="7"/>
  </w:num>
  <w:num w:numId="3">
    <w:abstractNumId w:val="5"/>
  </w:num>
  <w:num w:numId="4">
    <w:abstractNumId w:val="1"/>
  </w:num>
  <w:num w:numId="5">
    <w:abstractNumId w:val="3"/>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494946"/>
    <w:rsid w:val="00245594"/>
    <w:rsid w:val="00E6284A"/>
    <w:rsid w:val="01050F22"/>
    <w:rsid w:val="014001AC"/>
    <w:rsid w:val="01F66ABD"/>
    <w:rsid w:val="01F93D1E"/>
    <w:rsid w:val="0224362A"/>
    <w:rsid w:val="02F0364C"/>
    <w:rsid w:val="032D650E"/>
    <w:rsid w:val="03637F29"/>
    <w:rsid w:val="03E11148"/>
    <w:rsid w:val="04426FD4"/>
    <w:rsid w:val="049C7DEF"/>
    <w:rsid w:val="05922FA0"/>
    <w:rsid w:val="066466EB"/>
    <w:rsid w:val="06FC6EAE"/>
    <w:rsid w:val="0B2C354F"/>
    <w:rsid w:val="0D365943"/>
    <w:rsid w:val="0D9376BC"/>
    <w:rsid w:val="0E4017EB"/>
    <w:rsid w:val="0E5E1C72"/>
    <w:rsid w:val="0E645FD4"/>
    <w:rsid w:val="0ED83F48"/>
    <w:rsid w:val="145A1B30"/>
    <w:rsid w:val="14DC1B42"/>
    <w:rsid w:val="15836462"/>
    <w:rsid w:val="15A703A2"/>
    <w:rsid w:val="166F5FB6"/>
    <w:rsid w:val="16B179D8"/>
    <w:rsid w:val="16FE0496"/>
    <w:rsid w:val="17377504"/>
    <w:rsid w:val="176F44E9"/>
    <w:rsid w:val="18F65101"/>
    <w:rsid w:val="196F11D7"/>
    <w:rsid w:val="19C5529B"/>
    <w:rsid w:val="1B487F31"/>
    <w:rsid w:val="1B6E36CE"/>
    <w:rsid w:val="1C0C301E"/>
    <w:rsid w:val="1EE53F4E"/>
    <w:rsid w:val="1F315008"/>
    <w:rsid w:val="20931C4F"/>
    <w:rsid w:val="242B03F0"/>
    <w:rsid w:val="24455956"/>
    <w:rsid w:val="261C5147"/>
    <w:rsid w:val="28AD20C4"/>
    <w:rsid w:val="295543D6"/>
    <w:rsid w:val="29606281"/>
    <w:rsid w:val="29F53636"/>
    <w:rsid w:val="2A1732D2"/>
    <w:rsid w:val="2B2D2CA0"/>
    <w:rsid w:val="2B7D7A1D"/>
    <w:rsid w:val="2C610E53"/>
    <w:rsid w:val="2CA32D60"/>
    <w:rsid w:val="2CE90E48"/>
    <w:rsid w:val="2D7D7F0E"/>
    <w:rsid w:val="2E2B160A"/>
    <w:rsid w:val="3017590C"/>
    <w:rsid w:val="32700042"/>
    <w:rsid w:val="347024D4"/>
    <w:rsid w:val="359F29EC"/>
    <w:rsid w:val="35BE7DBB"/>
    <w:rsid w:val="35F82F9C"/>
    <w:rsid w:val="3AC22299"/>
    <w:rsid w:val="3ADB5F9A"/>
    <w:rsid w:val="3BE81FCD"/>
    <w:rsid w:val="3C3212D8"/>
    <w:rsid w:val="3C65673D"/>
    <w:rsid w:val="3C874010"/>
    <w:rsid w:val="3D143CBF"/>
    <w:rsid w:val="3DBD7EB3"/>
    <w:rsid w:val="3E23065E"/>
    <w:rsid w:val="40E1210B"/>
    <w:rsid w:val="43354A3E"/>
    <w:rsid w:val="44913E48"/>
    <w:rsid w:val="44ED5522"/>
    <w:rsid w:val="45462E84"/>
    <w:rsid w:val="46FB357F"/>
    <w:rsid w:val="47064679"/>
    <w:rsid w:val="48E64762"/>
    <w:rsid w:val="4C261319"/>
    <w:rsid w:val="4D12131B"/>
    <w:rsid w:val="4D831EDC"/>
    <w:rsid w:val="4E437E98"/>
    <w:rsid w:val="4F202E8B"/>
    <w:rsid w:val="501C315F"/>
    <w:rsid w:val="517C2FD8"/>
    <w:rsid w:val="54030750"/>
    <w:rsid w:val="54850B60"/>
    <w:rsid w:val="55DA564E"/>
    <w:rsid w:val="56440D1A"/>
    <w:rsid w:val="591250FF"/>
    <w:rsid w:val="59AA358A"/>
    <w:rsid w:val="5B3255E5"/>
    <w:rsid w:val="5B490B80"/>
    <w:rsid w:val="5FCA04E2"/>
    <w:rsid w:val="62467BC8"/>
    <w:rsid w:val="639332E1"/>
    <w:rsid w:val="63C45248"/>
    <w:rsid w:val="64D140C0"/>
    <w:rsid w:val="65491EA9"/>
    <w:rsid w:val="65996139"/>
    <w:rsid w:val="68547CA2"/>
    <w:rsid w:val="694127B6"/>
    <w:rsid w:val="6AD66FD5"/>
    <w:rsid w:val="6B4377A4"/>
    <w:rsid w:val="6C270A6A"/>
    <w:rsid w:val="6C3053FD"/>
    <w:rsid w:val="6CB322FE"/>
    <w:rsid w:val="6D0112BB"/>
    <w:rsid w:val="6D093549"/>
    <w:rsid w:val="6D6555DD"/>
    <w:rsid w:val="6E0B0643"/>
    <w:rsid w:val="6E453429"/>
    <w:rsid w:val="6E4F32D3"/>
    <w:rsid w:val="6EB72579"/>
    <w:rsid w:val="6F655B31"/>
    <w:rsid w:val="70651B61"/>
    <w:rsid w:val="70910BA8"/>
    <w:rsid w:val="70C44AD9"/>
    <w:rsid w:val="72494946"/>
    <w:rsid w:val="728D45F8"/>
    <w:rsid w:val="735461EF"/>
    <w:rsid w:val="74A356B8"/>
    <w:rsid w:val="75D25EEA"/>
    <w:rsid w:val="77CB2BF1"/>
    <w:rsid w:val="798E037A"/>
    <w:rsid w:val="7CB24380"/>
    <w:rsid w:val="7D000AF0"/>
    <w:rsid w:val="7E002EC9"/>
    <w:rsid w:val="7E7351AD"/>
    <w:rsid w:val="7ECF4994"/>
    <w:rsid w:val="7F236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adjustRightInd w:val="0"/>
      <w:spacing w:line="315" w:lineRule="atLeast"/>
      <w:jc w:val="left"/>
      <w:textAlignment w:val="baseline"/>
    </w:pPr>
    <w:rPr>
      <w:rFonts w:ascii="仿宋_GB2312" w:eastAsia="仿宋_GB2312"/>
      <w:kern w:val="0"/>
      <w:sz w:val="28"/>
      <w:szCs w:val="20"/>
    </w:rPr>
  </w:style>
  <w:style w:type="paragraph" w:styleId="5">
    <w:name w:val="Body Text Indent"/>
    <w:basedOn w:val="1"/>
    <w:next w:val="6"/>
    <w:qFormat/>
    <w:uiPriority w:val="0"/>
    <w:pPr>
      <w:spacing w:line="200" w:lineRule="exact"/>
      <w:ind w:firstLine="301"/>
    </w:pPr>
    <w:rPr>
      <w:rFonts w:ascii="宋体" w:hAnsi="Courier New"/>
      <w:spacing w:val="-4"/>
      <w:kern w:val="0"/>
      <w:sz w:val="18"/>
      <w:szCs w:val="20"/>
    </w:rPr>
  </w:style>
  <w:style w:type="paragraph" w:styleId="6">
    <w:name w:val="envelope return"/>
    <w:basedOn w:val="1"/>
    <w:qFormat/>
    <w:uiPriority w:val="99"/>
    <w:pPr>
      <w:snapToGrid w:val="0"/>
    </w:pPr>
    <w:rPr>
      <w:rFonts w:ascii="Arial" w:hAnsi="Arial" w:cs="Arial"/>
    </w:rPr>
  </w:style>
  <w:style w:type="paragraph" w:styleId="7">
    <w:name w:val="toc 3"/>
    <w:basedOn w:val="1"/>
    <w:next w:val="1"/>
    <w:qFormat/>
    <w:uiPriority w:val="0"/>
    <w:pPr>
      <w:ind w:left="840" w:leftChars="400"/>
    </w:pPr>
    <w:rPr>
      <w:rFonts w:ascii="Calibri" w:hAnsi="Calibri"/>
      <w:szCs w:val="22"/>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5"/>
    <w:next w:val="1"/>
    <w:qFormat/>
    <w:uiPriority w:val="0"/>
    <w:pPr>
      <w:spacing w:after="120" w:line="240" w:lineRule="auto"/>
      <w:ind w:left="420" w:leftChars="200" w:firstLine="420"/>
    </w:pPr>
    <w:rPr>
      <w:rFonts w:cs="宋体"/>
      <w:sz w:val="21"/>
      <w:szCs w:val="21"/>
    </w:rPr>
  </w:style>
  <w:style w:type="table" w:styleId="11">
    <w:name w:val="Table Grid"/>
    <w:basedOn w:val="10"/>
    <w:qFormat/>
    <w:uiPriority w:val="3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character" w:customStyle="1" w:styleId="15">
    <w:name w:val="font41"/>
    <w:basedOn w:val="12"/>
    <w:qFormat/>
    <w:uiPriority w:val="0"/>
    <w:rPr>
      <w:rFonts w:ascii="Calibri" w:hAnsi="Calibri" w:cs="Calibri"/>
      <w:color w:val="000000"/>
      <w:sz w:val="24"/>
      <w:szCs w:val="24"/>
      <w:u w:val="none"/>
    </w:rPr>
  </w:style>
  <w:style w:type="character" w:customStyle="1" w:styleId="16">
    <w:name w:val="font2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2664</Words>
  <Characters>2875</Characters>
  <Lines>0</Lines>
  <Paragraphs>0</Paragraphs>
  <TotalTime>0</TotalTime>
  <ScaleCrop>false</ScaleCrop>
  <LinksUpToDate>false</LinksUpToDate>
  <CharactersWithSpaces>2941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2026-07-01T02:12:00Z</dcterms:created>
  <dc:creator>王亮</dc:creator>
  <cp:lastModifiedBy>A盖世小可爱</cp:lastModifiedBy>
  <dcterms:modified xsi:type="dcterms:W3CDTF">2026-07-08T07:12:46Z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ACA21683F99A4481A0567D50C0C0D69F_13</vt:lpwstr>
  </property>
  <property fmtid="{D5CDD505-2E9C-101B-9397-08002B2CF9AE}" pid="4" name="KSOTemplateDocerSaveRecord">
    <vt:lpwstr>eyJoZGlkIjoiMTUwNzJhMDhmODcyNGQzNDY1M2M5OTllYjIyNTBlYjIiLCJ1c2VySWQiOiI1NDYyODA1NzUifQ==</vt:lpwstr>
  </property>
</Properties>
</file>