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outlineLvl w:val="0"/>
        <w:rPr>
          <w:rFonts w:hint="default" w:ascii="楷体" w:hAnsi="楷体" w:eastAsia="楷体" w:cs="楷体"/>
          <w:b/>
          <w:sz w:val="32"/>
          <w:szCs w:val="32"/>
          <w:lang w:val="en-US" w:eastAsia="zh-CN"/>
        </w:rPr>
      </w:pPr>
      <w:bookmarkStart w:id="0" w:name="_Toc12281"/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浙江水利水电学院供水监测管理系统维保服务技术要求</w:t>
      </w:r>
      <w:bookmarkEnd w:id="0"/>
    </w:p>
    <w:p>
      <w:pPr>
        <w:outlineLvl w:val="2"/>
        <w:rPr>
          <w:rFonts w:hint="eastAsia" w:ascii="楷体" w:hAnsi="楷体" w:eastAsia="楷体" w:cs="楷体"/>
          <w:b/>
          <w:bCs/>
          <w:sz w:val="24"/>
          <w:szCs w:val="24"/>
        </w:rPr>
      </w:pPr>
      <w:bookmarkStart w:id="1" w:name="_Toc16140"/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服务宗旨</w:t>
      </w:r>
      <w:bookmarkEnd w:id="1"/>
    </w:p>
    <w:p>
      <w:pPr>
        <w:ind w:firstLine="56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确保浙江水利水电学院供水监测管理系统正常运行、确保软、硬件正常工作，为学院河长大厦、生活区、教学区日常用水管理提供及时可靠的运维服务。通过日常用能数据分析，及时发现校区供水管网跑冒滴漏。</w:t>
      </w:r>
    </w:p>
    <w:p>
      <w:pPr>
        <w:numPr>
          <w:ilvl w:val="0"/>
          <w:numId w:val="1"/>
        </w:num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2" w:name="_Toc10478266"/>
      <w:r>
        <w:rPr>
          <w:rFonts w:hint="eastAsia" w:ascii="楷体" w:hAnsi="楷体" w:eastAsia="楷体" w:cs="楷体"/>
          <w:b/>
          <w:sz w:val="24"/>
          <w:szCs w:val="24"/>
        </w:rPr>
        <w:t>服务范围</w:t>
      </w:r>
      <w:bookmarkEnd w:id="2"/>
    </w:p>
    <w:p>
      <w:pPr>
        <w:numPr>
          <w:ilvl w:val="0"/>
          <w:numId w:val="0"/>
        </w:numPr>
        <w:ind w:firstLine="481"/>
        <w:outlineLvl w:val="9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  <w:t>数量清单如下：</w:t>
      </w:r>
    </w:p>
    <w:tbl>
      <w:tblPr>
        <w:tblStyle w:val="8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50"/>
        <w:gridCol w:w="1137"/>
        <w:gridCol w:w="2918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所在位置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系统服务器（虚拟服务器）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校内网络中心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http://192.168.102.45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供水监测管理软件升级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校内网络中心虚拟服务器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河长楼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热水表、户表一体表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采集设备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河长楼6,7,11,12层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校区室外大表采集设备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生活区、教学区户外大表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总计(元);</w:t>
            </w:r>
          </w:p>
        </w:tc>
      </w:tr>
    </w:tbl>
    <w:p>
      <w:pPr>
        <w:jc w:val="both"/>
        <w:rPr>
          <w:rFonts w:hint="default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维保时间：合同签订日期起生效，有效期一年。</w:t>
      </w:r>
    </w:p>
    <w:p>
      <w:pPr>
        <w:numPr>
          <w:ilvl w:val="0"/>
          <w:numId w:val="1"/>
        </w:numPr>
        <w:ind w:left="0" w:leftChars="0" w:firstLine="0" w:firstLineChars="0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3" w:name="_Toc10478267"/>
      <w:r>
        <w:rPr>
          <w:rFonts w:hint="eastAsia" w:ascii="宋体" w:hAnsi="宋体" w:eastAsia="宋体" w:cs="宋体"/>
          <w:b/>
          <w:sz w:val="24"/>
          <w:szCs w:val="24"/>
        </w:rPr>
        <w:t>服务内容</w:t>
      </w:r>
      <w:bookmarkEnd w:id="3"/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3.1</w:t>
      </w:r>
      <w:r>
        <w:rPr>
          <w:rFonts w:hint="eastAsia" w:ascii="宋体" w:hAnsi="宋体" w:eastAsia="宋体" w:cs="宋体"/>
          <w:b/>
          <w:bCs/>
          <w:sz w:val="24"/>
        </w:rPr>
        <w:t>系统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服务器维护</w:t>
      </w:r>
      <w:r>
        <w:rPr>
          <w:rFonts w:hint="eastAsia" w:ascii="宋体" w:hAnsi="宋体" w:eastAsia="宋体" w:cs="宋体"/>
          <w:b/>
          <w:bCs/>
          <w:sz w:val="24"/>
        </w:rPr>
        <w:t>（每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月1</w:t>
      </w:r>
      <w:r>
        <w:rPr>
          <w:rFonts w:hint="eastAsia" w:ascii="宋体" w:hAnsi="宋体" w:eastAsia="宋体" w:cs="宋体"/>
          <w:b/>
          <w:bCs/>
          <w:sz w:val="24"/>
        </w:rPr>
        <w:t>次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远程检查</w:t>
      </w:r>
      <w:r>
        <w:rPr>
          <w:rFonts w:hint="eastAsia" w:ascii="宋体" w:hAnsi="宋体" w:eastAsia="宋体" w:cs="宋体"/>
          <w:b/>
          <w:bCs/>
          <w:sz w:val="24"/>
        </w:rPr>
        <w:t>）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检查操作系统的配置情况、当前运行情况、一段时间内的历史运行情况分析；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检查数据库的运行情况、运行日志、异常日志文件、跟踪诊断文件的分析；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检查磁盘系统的运行情况和空间使用情况等；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检查数据库的备份完整以及可用情况；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检查数据库结构、初始化参数、主要配置文件；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检查系统是数据库判断是否需要应用最新补丁集；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全面检查数据库的安全设置和安装运行状态；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分析应用类型和用户行为；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确立明确的调整目标；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查找数据库运行瓶颈和原因；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评价并修改数据库的参数设置；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评价并调整数据库的数据分布；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评价应用对硬件和系统的使用情况，并提出建议；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利用先进的性能调整工具实施数据库的性能调整；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分析数据库运行模式以及业务实际运行情况，提供合适的备份策略；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通过收集信息对数据库进行性能分析，提供用户完整的性能调整报告和解决方法。</w:t>
      </w:r>
    </w:p>
    <w:p>
      <w:pPr>
        <w:tabs>
          <w:tab w:val="right" w:pos="8306"/>
        </w:tabs>
        <w:ind w:right="1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供水监测管理软件升级（单次）</w:t>
      </w:r>
    </w:p>
    <w:p>
      <w:pPr>
        <w:pStyle w:val="10"/>
        <w:bidi w:val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展示整个能耗监测平台中需重点关注数据信息、并一览无余，告警数据展示、基础数据展示、总能耗数据、设备最新能耗值、今日设备能耗值、在线设备、离线设备、今日总能耗值、昨日总能耗值等需要时刻关注并掌握的能耗信息。</w:t>
      </w:r>
    </w:p>
    <w:p>
      <w:pPr>
        <w:pStyle w:val="10"/>
        <w:bidi w:val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提供历年能耗统计对比图、今日每小时能耗值图示、昨日每个小时的能耗值图示、可做环比、本年能耗分月统计展示图、近一周总能耗分析图、今日区域能耗占比分析图、楼宇人均能耗值、楼宇单位面积能耗值展示。</w:t>
      </w:r>
    </w:p>
    <w:p>
      <w:pPr>
        <w:pStyle w:val="10"/>
        <w:bidi w:val="0"/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河长楼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热水表、户表一体表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采集设备，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>校区室外大表采集设备维护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每月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）</w:t>
      </w:r>
    </w:p>
    <w:p>
      <w:pPr>
        <w:pStyle w:val="4"/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(1)</w:t>
      </w:r>
      <w:r>
        <w:rPr>
          <w:rFonts w:hint="eastAsia" w:ascii="宋体" w:hAnsi="宋体" w:eastAsia="宋体" w:cs="宋体"/>
          <w:lang w:val="en-US" w:eastAsia="zh-CN"/>
        </w:rPr>
        <w:t>、现场采集设备通信维护，保证采集设备正常上传数据；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lang w:val="en-US" w:eastAsia="zh-CN"/>
        </w:rPr>
        <w:t>、现场采集设备计数维护，保证设备采集数据与水表计数一致；</w:t>
      </w:r>
    </w:p>
    <w:p>
      <w:pPr>
        <w:ind w:left="1050" w:leftChars="300" w:hanging="420" w:hangingChars="200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lang w:val="en-US" w:eastAsia="zh-CN"/>
        </w:rPr>
        <w:t>、数据采集设备电池电量、运行状态维护，统计采集器电池消耗状态，调试功能模块运行是否流畅。</w:t>
      </w:r>
    </w:p>
    <w:p>
      <w:pPr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4" w:name="_Toc10478268"/>
      <w:r>
        <w:rPr>
          <w:rFonts w:hint="eastAsia" w:ascii="宋体" w:hAnsi="宋体" w:eastAsia="宋体" w:cs="宋体"/>
          <w:b/>
          <w:sz w:val="24"/>
          <w:szCs w:val="24"/>
        </w:rPr>
        <w:t>四、服务承诺</w:t>
      </w:r>
      <w:bookmarkEnd w:id="4"/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4.1常规服务：</w:t>
      </w:r>
      <w:r>
        <w:rPr>
          <w:rFonts w:hint="eastAsia" w:ascii="宋体" w:hAnsi="宋体" w:eastAsia="宋体" w:cs="宋体"/>
          <w:sz w:val="24"/>
        </w:rPr>
        <w:t>7*24小时受理报修服务，接到报修后4小时内赶到现场进行维修，当天内解决故障。</w:t>
      </w:r>
    </w:p>
    <w:p>
      <w:pPr>
        <w:tabs>
          <w:tab w:val="right" w:pos="8306"/>
        </w:tabs>
        <w:ind w:right="12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4.2应急维修服务：</w:t>
      </w:r>
      <w:r>
        <w:rPr>
          <w:rFonts w:hint="eastAsia" w:ascii="宋体" w:hAnsi="宋体" w:eastAsia="宋体" w:cs="宋体"/>
          <w:sz w:val="24"/>
        </w:rPr>
        <w:t>2小时内赶到现场进行维修，一般性故障在当天内解决，特殊故障在2个工作日内解决或提供应急方案。</w:t>
      </w:r>
    </w:p>
    <w:p>
      <w:pPr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5" w:name="_Toc10478269"/>
      <w:r>
        <w:rPr>
          <w:rFonts w:hint="eastAsia" w:ascii="宋体" w:hAnsi="宋体" w:eastAsia="宋体" w:cs="宋体"/>
          <w:b/>
          <w:sz w:val="24"/>
          <w:szCs w:val="24"/>
        </w:rPr>
        <w:t>五、保障措施</w:t>
      </w:r>
      <w:bookmarkEnd w:id="5"/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为保证服务的及时性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Cs/>
          <w:sz w:val="24"/>
          <w:szCs w:val="24"/>
        </w:rPr>
        <w:t>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杭州</w:t>
      </w:r>
      <w:r>
        <w:rPr>
          <w:rFonts w:hint="eastAsia" w:ascii="宋体" w:hAnsi="宋体" w:eastAsia="宋体" w:cs="宋体"/>
          <w:bCs/>
          <w:sz w:val="24"/>
          <w:szCs w:val="24"/>
        </w:rPr>
        <w:t>设有专业的维修服务网点，设有专业维修人员，可随时调配。</w:t>
      </w:r>
    </w:p>
    <w:p>
      <w:pPr>
        <w:outlineLvl w:val="2"/>
        <w:rPr>
          <w:rFonts w:hint="default" w:eastAsia="楷体"/>
          <w:lang w:val="en-US" w:eastAsia="zh-CN"/>
        </w:rPr>
      </w:pPr>
    </w:p>
    <w:p>
      <w:pPr>
        <w:pStyle w:val="4"/>
        <w:rPr>
          <w:rFonts w:hint="default" w:eastAsia="楷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楷体"/>
          <w:b/>
          <w:bCs/>
          <w:sz w:val="22"/>
          <w:szCs w:val="24"/>
          <w:lang w:val="en-US" w:eastAsia="zh-CN"/>
        </w:rPr>
      </w:pPr>
      <w:r>
        <w:rPr>
          <w:rFonts w:hint="eastAsia" w:eastAsia="楷体"/>
          <w:b/>
          <w:bCs/>
          <w:sz w:val="22"/>
          <w:szCs w:val="24"/>
          <w:lang w:val="en-US" w:eastAsia="zh-CN"/>
        </w:rPr>
        <w:t>水系统平台:</w:t>
      </w:r>
    </w:p>
    <w:p>
      <w:pPr>
        <w:pStyle w:val="4"/>
      </w:pPr>
      <w:r>
        <w:drawing>
          <wp:inline distT="0" distB="0" distL="114300" distR="114300">
            <wp:extent cx="8860790" cy="4756150"/>
            <wp:effectExtent l="0" t="0" r="165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8858885" cy="4660265"/>
            <wp:effectExtent l="0" t="0" r="184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现 场 勘 察 证 明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/>
          <w:lang w:val="en-US" w:eastAsia="zh-CN"/>
        </w:rPr>
        <w:t>浙江水利水电学院供水监测管理系统维保服务</w:t>
      </w:r>
      <w:r>
        <w:t>项目</w:t>
      </w:r>
    </w:p>
    <w:p>
      <w:pPr>
        <w:pStyle w:val="5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default"/>
        </w:rPr>
        <w:t>SYHQX202</w:t>
      </w:r>
      <w:r>
        <w:rPr>
          <w:rFonts w:hint="eastAsia"/>
          <w:lang w:val="en-US" w:eastAsia="zh-CN"/>
        </w:rPr>
        <w:t>30614</w:t>
      </w:r>
      <w:bookmarkStart w:id="6" w:name="_GoBack"/>
      <w:bookmarkEnd w:id="6"/>
    </w:p>
    <w:p>
      <w:pPr>
        <w:pStyle w:val="5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要求，我方（公司名称：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）于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月  日完成现场勘察，否则将视为无效投标，特此证明，此证明文件作为投标文件的有效组成部分。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盖章）</w:t>
      </w:r>
    </w:p>
    <w:p>
      <w:pPr>
        <w:pStyle w:val="5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</w:rPr>
        <w:t>勘察时间：      年       月      日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E056E"/>
    <w:multiLevelType w:val="singleLevel"/>
    <w:tmpl w:val="C9AE05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DdjOWYzNTU4YzYxOGRmYjFmN2VhOTZjZDA0NzAifQ=="/>
  </w:docVars>
  <w:rsids>
    <w:rsidRoot w:val="48E91228"/>
    <w:rsid w:val="02D427BF"/>
    <w:rsid w:val="05A75049"/>
    <w:rsid w:val="08EA12F7"/>
    <w:rsid w:val="0E1533C9"/>
    <w:rsid w:val="28FF330B"/>
    <w:rsid w:val="304242DD"/>
    <w:rsid w:val="32307E4B"/>
    <w:rsid w:val="397D4550"/>
    <w:rsid w:val="3B6A75F8"/>
    <w:rsid w:val="48E91228"/>
    <w:rsid w:val="4A2E6BF4"/>
    <w:rsid w:val="52F80BEB"/>
    <w:rsid w:val="5575090A"/>
    <w:rsid w:val="59BD6F40"/>
    <w:rsid w:val="5F8B25B5"/>
    <w:rsid w:val="667E6C90"/>
    <w:rsid w:val="6691503D"/>
    <w:rsid w:val="6E3F7BE0"/>
    <w:rsid w:val="73B157D3"/>
    <w:rsid w:val="786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toc 7"/>
    <w:next w:val="1"/>
    <w:unhideWhenUsed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toc 1"/>
    <w:basedOn w:val="1"/>
    <w:next w:val="1"/>
    <w:qFormat/>
    <w:uiPriority w:val="0"/>
  </w:style>
  <w:style w:type="paragraph" w:customStyle="1" w:styleId="10">
    <w:name w:val="标准文本"/>
    <w:basedOn w:val="1"/>
    <w:qFormat/>
    <w:uiPriority w:val="99"/>
    <w:pPr>
      <w:spacing w:line="360" w:lineRule="auto"/>
      <w:ind w:firstLine="48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1263</Words>
  <Characters>1327</Characters>
  <Lines>0</Lines>
  <Paragraphs>0</Paragraphs>
  <TotalTime>2</TotalTime>
  <ScaleCrop>false</ScaleCrop>
  <LinksUpToDate>false</LinksUpToDate>
  <CharactersWithSpaces>1402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2022-04-07T01:08:00Z</dcterms:created>
  <dc:creator>zzj</dc:creator>
  <cp:lastModifiedBy>Administrator</cp:lastModifiedBy>
  <dcterms:modified xsi:type="dcterms:W3CDTF">2023-06-30T06:42:38Z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561ACDC59A6F4D40B0E52948A457B690_13</vt:lpwstr>
  </property>
</Properties>
</file>