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0E73C">
      <w:pPr>
        <w:pStyle w:val="5"/>
        <w:bidi w:val="0"/>
        <w:spacing w:line="360" w:lineRule="auto"/>
        <w:jc w:val="center"/>
        <w:rPr>
          <w:rFonts w:hint="default" w:ascii="Times New Roman" w:hAnsi="Times New Roman" w:eastAsia="仿宋" w:cs="Times New Roman"/>
          <w:b/>
          <w:bCs/>
          <w:color w:val="auto"/>
          <w:sz w:val="36"/>
          <w:szCs w:val="36"/>
          <w:lang w:val="en-US" w:eastAsia="zh-CN"/>
        </w:rPr>
      </w:pPr>
      <w:r>
        <w:rPr>
          <w:rFonts w:hint="default" w:ascii="Times New Roman" w:hAnsi="Times New Roman" w:eastAsia="仿宋" w:cs="Times New Roman"/>
          <w:b/>
          <w:bCs/>
          <w:color w:val="auto"/>
          <w:sz w:val="36"/>
          <w:szCs w:val="36"/>
          <w:lang w:val="en-US" w:eastAsia="zh-CN"/>
        </w:rPr>
        <w:t>浙江水利水电学院钱塘校区架空层员工宿舍线路</w:t>
      </w:r>
    </w:p>
    <w:p w14:paraId="43C1F12F">
      <w:pPr>
        <w:pStyle w:val="5"/>
        <w:bidi w:val="0"/>
        <w:spacing w:line="360" w:lineRule="auto"/>
        <w:jc w:val="center"/>
        <w:rPr>
          <w:rFonts w:hint="default" w:ascii="Times New Roman" w:hAnsi="Times New Roman" w:eastAsia="仿宋" w:cs="Times New Roman"/>
          <w:b/>
          <w:bCs/>
          <w:color w:val="auto"/>
          <w:sz w:val="36"/>
          <w:szCs w:val="36"/>
          <w:lang w:val="en-US" w:eastAsia="zh-CN"/>
        </w:rPr>
      </w:pPr>
      <w:r>
        <w:rPr>
          <w:rFonts w:hint="default" w:ascii="Times New Roman" w:hAnsi="Times New Roman" w:eastAsia="仿宋" w:cs="Times New Roman"/>
          <w:b/>
          <w:bCs/>
          <w:color w:val="auto"/>
          <w:sz w:val="36"/>
          <w:szCs w:val="36"/>
          <w:lang w:val="en-US" w:eastAsia="zh-CN"/>
        </w:rPr>
        <w:t>改造项目</w:t>
      </w:r>
    </w:p>
    <w:p w14:paraId="44E48185">
      <w:pPr>
        <w:pStyle w:val="5"/>
        <w:bidi w:val="0"/>
        <w:spacing w:line="360" w:lineRule="auto"/>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rPr>
        <w:t>一、项目</w:t>
      </w:r>
      <w:r>
        <w:rPr>
          <w:rFonts w:hint="default" w:ascii="Times New Roman" w:hAnsi="Times New Roman" w:eastAsia="仿宋" w:cs="Times New Roman"/>
          <w:color w:val="auto"/>
          <w:sz w:val="28"/>
          <w:szCs w:val="28"/>
          <w:lang w:val="en-US" w:eastAsia="zh-CN"/>
        </w:rPr>
        <w:t>情况</w:t>
      </w:r>
    </w:p>
    <w:p w14:paraId="620A7AC7">
      <w:pPr>
        <w:ind w:firstLine="560" w:firstLineChars="200"/>
        <w:rPr>
          <w:rFonts w:hint="default" w:ascii="Times New Roman" w:hAnsi="Times New Roman" w:eastAsia="仿宋" w:cs="Times New Roman"/>
          <w:bCs/>
          <w:color w:val="auto"/>
          <w:kern w:val="2"/>
          <w:sz w:val="28"/>
          <w:szCs w:val="28"/>
          <w:lang w:val="en-US" w:eastAsia="zh-CN" w:bidi="ar-SA"/>
        </w:rPr>
      </w:pPr>
      <w:r>
        <w:rPr>
          <w:rFonts w:hint="default" w:ascii="Times New Roman" w:hAnsi="Times New Roman" w:eastAsia="仿宋" w:cs="Times New Roman"/>
          <w:bCs/>
          <w:color w:val="auto"/>
          <w:sz w:val="28"/>
          <w:szCs w:val="28"/>
          <w:lang w:val="en-US" w:eastAsia="zh-CN"/>
        </w:rPr>
        <w:t>1、项目名称：</w:t>
      </w:r>
      <w:r>
        <w:rPr>
          <w:rFonts w:hint="default" w:ascii="Times New Roman" w:hAnsi="Times New Roman" w:eastAsia="仿宋" w:cs="Times New Roman"/>
          <w:bCs/>
          <w:color w:val="auto"/>
          <w:kern w:val="2"/>
          <w:sz w:val="28"/>
          <w:szCs w:val="28"/>
          <w:lang w:val="en-US" w:eastAsia="zh-CN" w:bidi="ar-SA"/>
        </w:rPr>
        <w:t>浙江水利水电学院</w:t>
      </w:r>
      <w:r>
        <w:rPr>
          <w:rFonts w:hint="default" w:ascii="Times New Roman" w:hAnsi="Times New Roman" w:eastAsia="仿宋" w:cs="Times New Roman"/>
          <w:bCs/>
          <w:color w:val="auto"/>
          <w:kern w:val="2"/>
          <w:sz w:val="28"/>
          <w:szCs w:val="28"/>
          <w:u w:val="none"/>
          <w:lang w:val="en-US" w:eastAsia="zh-CN" w:bidi="ar-SA"/>
        </w:rPr>
        <w:t>钱塘校区</w:t>
      </w:r>
      <w:r>
        <w:rPr>
          <w:rFonts w:hint="default" w:ascii="Times New Roman" w:hAnsi="Times New Roman" w:eastAsia="仿宋" w:cs="Times New Roman"/>
          <w:bCs/>
          <w:color w:val="auto"/>
          <w:kern w:val="2"/>
          <w:sz w:val="28"/>
          <w:szCs w:val="28"/>
          <w:lang w:val="en-US" w:eastAsia="zh-CN" w:bidi="ar-SA"/>
        </w:rPr>
        <w:t>架空层员工宿舍线路改造项目。本次改造区域：2#、3#、6#、7#、13#员工宿舍架空层。</w:t>
      </w:r>
    </w:p>
    <w:p w14:paraId="3EAAB044">
      <w:pPr>
        <w:ind w:firstLine="560" w:firstLineChars="200"/>
        <w:rPr>
          <w:rFonts w:hint="default" w:ascii="Times New Roman" w:hAnsi="Times New Roman" w:eastAsia="仿宋" w:cs="Times New Roman"/>
          <w:bCs/>
          <w:color w:val="auto"/>
          <w:sz w:val="28"/>
          <w:szCs w:val="28"/>
          <w:lang w:val="en-US" w:eastAsia="zh-CN"/>
        </w:rPr>
      </w:pPr>
      <w:r>
        <w:rPr>
          <w:rFonts w:hint="default" w:ascii="Times New Roman" w:hAnsi="Times New Roman" w:eastAsia="仿宋" w:cs="Times New Roman"/>
          <w:bCs/>
          <w:color w:val="auto"/>
          <w:kern w:val="2"/>
          <w:sz w:val="28"/>
          <w:szCs w:val="28"/>
          <w:lang w:val="en-US" w:eastAsia="zh-CN" w:bidi="ar-SA"/>
        </w:rPr>
        <w:t>2、项目预算：</w:t>
      </w:r>
      <w:r>
        <w:rPr>
          <w:rFonts w:hint="default" w:ascii="Times New Roman" w:hAnsi="Times New Roman" w:eastAsia="仿宋" w:cs="Times New Roman"/>
          <w:bCs/>
          <w:color w:val="auto"/>
          <w:sz w:val="28"/>
          <w:szCs w:val="28"/>
          <w:lang w:val="en-US" w:eastAsia="zh-CN"/>
        </w:rPr>
        <w:t>195000元。</w:t>
      </w:r>
    </w:p>
    <w:p w14:paraId="7AE308E5">
      <w:pPr>
        <w:ind w:firstLine="560" w:firstLineChars="200"/>
        <w:rPr>
          <w:rFonts w:hint="default" w:ascii="Times New Roman" w:hAnsi="Times New Roman" w:eastAsia="仿宋" w:cs="Times New Roman"/>
          <w:bCs/>
          <w:color w:val="auto"/>
          <w:sz w:val="28"/>
          <w:szCs w:val="28"/>
          <w:lang w:val="en-US" w:eastAsia="zh-CN"/>
        </w:rPr>
      </w:pPr>
      <w:r>
        <w:rPr>
          <w:rFonts w:hint="default" w:ascii="Times New Roman" w:hAnsi="Times New Roman" w:eastAsia="仿宋" w:cs="Times New Roman"/>
          <w:bCs/>
          <w:color w:val="auto"/>
          <w:sz w:val="28"/>
          <w:szCs w:val="28"/>
          <w:lang w:val="en-US" w:eastAsia="zh-CN"/>
        </w:rPr>
        <w:t>3、项目工期：合同签订后【30】天完成。</w:t>
      </w:r>
    </w:p>
    <w:p w14:paraId="20EFEB72">
      <w:pPr>
        <w:ind w:firstLine="560" w:firstLineChars="200"/>
        <w:rPr>
          <w:rFonts w:hint="default" w:ascii="Times New Roman" w:hAnsi="Times New Roman" w:cs="Times New Roman" w:eastAsiaTheme="minorEastAsia"/>
          <w:lang w:eastAsia="zh-CN"/>
        </w:rPr>
      </w:pPr>
      <w:r>
        <w:rPr>
          <w:rFonts w:hint="default" w:ascii="Times New Roman" w:hAnsi="Times New Roman" w:eastAsia="仿宋" w:cs="Times New Roman"/>
          <w:bCs/>
          <w:color w:val="auto"/>
          <w:sz w:val="28"/>
          <w:szCs w:val="28"/>
          <w:lang w:val="en-US" w:eastAsia="zh-CN"/>
        </w:rPr>
        <w:t>4、建设目标：</w:t>
      </w:r>
      <w:r>
        <w:rPr>
          <w:rFonts w:hint="default" w:ascii="Times New Roman" w:hAnsi="Times New Roman" w:eastAsia="仿宋" w:cs="Times New Roman"/>
          <w:bCs/>
          <w:color w:val="auto"/>
          <w:kern w:val="2"/>
          <w:sz w:val="28"/>
          <w:szCs w:val="28"/>
          <w:lang w:val="en-US" w:eastAsia="zh-CN" w:bidi="ar-SA"/>
        </w:rPr>
        <w:t>钱塘校区生活区架空层、员工宿舍线路改</w:t>
      </w:r>
      <w:r>
        <w:rPr>
          <w:rFonts w:hint="default" w:ascii="Times New Roman" w:hAnsi="Times New Roman" w:eastAsia="仿宋" w:cs="Times New Roman"/>
          <w:b w:val="0"/>
          <w:bCs w:val="0"/>
          <w:kern w:val="2"/>
          <w:sz w:val="30"/>
          <w:szCs w:val="30"/>
          <w:lang w:val="en-US" w:eastAsia="zh-CN" w:bidi="ar-SA"/>
        </w:rPr>
        <w:t>线及架空层洗衣房改造项目，由于该区域建筑及相关配电设施已持续使用超过二十年，内部线路普遍老化，绝缘性能下降，部分线路的负荷能力已无法满足当前用电需求，存在显著的消防安全隐患。此外，架空层洗衣房地面因下沉导致排水管堵塞，洗澡间隔板腐烂严重。为确保宿舍员工日常使用的安全与稳定，现计划对老旧洗衣房、洗澡间及电器元件进行全面更换，并对宿舍过道及房间区域的供电线路进行系统性重新敷设与升级改造。</w:t>
      </w:r>
    </w:p>
    <w:p w14:paraId="30B84469">
      <w:pPr>
        <w:pStyle w:val="5"/>
        <w:bidi w:val="0"/>
        <w:spacing w:line="360" w:lineRule="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二、总体要求</w:t>
      </w:r>
    </w:p>
    <w:p w14:paraId="0996014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 w:cs="Times New Roman"/>
          <w:bCs/>
          <w:color w:val="auto"/>
          <w:kern w:val="0"/>
          <w:sz w:val="28"/>
          <w:szCs w:val="28"/>
          <w:lang w:val="en-US" w:eastAsia="zh-CN" w:bidi="ar-SA"/>
        </w:rPr>
      </w:pPr>
      <w:r>
        <w:rPr>
          <w:rFonts w:hint="default" w:ascii="Times New Roman" w:hAnsi="Times New Roman" w:eastAsia="仿宋" w:cs="Times New Roman"/>
          <w:bCs/>
          <w:color w:val="auto"/>
          <w:kern w:val="0"/>
          <w:sz w:val="28"/>
          <w:szCs w:val="28"/>
          <w:lang w:val="en-US" w:eastAsia="zh-CN" w:bidi="ar-SA"/>
        </w:rPr>
        <w:t>1、投标人进场实地勘察现场建筑布局、原有配电走向、用电负荷、墙体敷设条件，中标后出具完整配电线路改造设计方案：包含负荷测算、回路划分、线缆规格选型、配电箱布置点位、管线敷设走向、配电系统示意图，设计图纸、方案需经校方审核通过后方可施工，所有线路设计、施工、电气安装严格执行国家现行电气施工、配电安全、消防相关标准规范，设计图纸、施工工艺符合建筑电气设计规范。</w:t>
      </w:r>
    </w:p>
    <w:p w14:paraId="604C3B9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 w:cs="Times New Roman"/>
          <w:bCs/>
          <w:color w:val="auto"/>
          <w:kern w:val="0"/>
          <w:sz w:val="28"/>
          <w:szCs w:val="28"/>
          <w:lang w:val="en-US" w:eastAsia="zh-CN" w:bidi="ar-SA"/>
        </w:rPr>
      </w:pPr>
      <w:r>
        <w:rPr>
          <w:rFonts w:hint="default" w:ascii="Times New Roman" w:hAnsi="Times New Roman" w:eastAsia="仿宋" w:cs="Times New Roman"/>
          <w:bCs/>
          <w:color w:val="auto"/>
          <w:kern w:val="0"/>
          <w:sz w:val="28"/>
          <w:szCs w:val="28"/>
          <w:lang w:val="en-US" w:eastAsia="zh-CN" w:bidi="ar-SA"/>
        </w:rPr>
        <w:t>2、拆除工程：原有老旧配电箱、电线、开关、插座、灯具、废弃接线盒、洗衣房隔板、洗衣房地砖等全部拆除，分类清运建筑垃圾。</w:t>
      </w:r>
    </w:p>
    <w:p w14:paraId="16008F6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 w:cs="Times New Roman"/>
          <w:bCs/>
          <w:color w:val="auto"/>
          <w:kern w:val="0"/>
          <w:sz w:val="28"/>
          <w:szCs w:val="28"/>
          <w:lang w:val="en-US" w:eastAsia="zh-CN" w:bidi="ar-SA"/>
        </w:rPr>
      </w:pPr>
      <w:r>
        <w:rPr>
          <w:rFonts w:hint="default" w:ascii="Times New Roman" w:hAnsi="Times New Roman" w:eastAsia="仿宋" w:cs="Times New Roman"/>
          <w:bCs/>
          <w:color w:val="auto"/>
          <w:kern w:val="0"/>
          <w:sz w:val="28"/>
          <w:szCs w:val="28"/>
          <w:lang w:val="en-US" w:eastAsia="zh-CN" w:bidi="ar-SA"/>
        </w:rPr>
        <w:t>3、配电改造施工：按审定设计方案重新敷设供电线路，更换全套电气元器件，规范布线、接地、绝缘处理。</w:t>
      </w:r>
    </w:p>
    <w:p w14:paraId="064D298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 w:cs="Times New Roman"/>
          <w:bCs/>
          <w:color w:val="auto"/>
          <w:kern w:val="0"/>
          <w:sz w:val="28"/>
          <w:szCs w:val="28"/>
          <w:lang w:val="en-US" w:eastAsia="zh-CN" w:bidi="ar-SA"/>
        </w:rPr>
      </w:pPr>
      <w:r>
        <w:rPr>
          <w:rFonts w:hint="default" w:ascii="Times New Roman" w:hAnsi="Times New Roman" w:eastAsia="仿宋" w:cs="Times New Roman"/>
          <w:bCs/>
          <w:color w:val="auto"/>
          <w:kern w:val="0"/>
          <w:sz w:val="28"/>
          <w:szCs w:val="28"/>
          <w:lang w:val="en-US" w:eastAsia="zh-CN" w:bidi="ar-SA"/>
        </w:rPr>
        <w:t>4、收尾清运：施工垃圾全部外运清理，场地恢复整洁。</w:t>
      </w:r>
    </w:p>
    <w:p w14:paraId="579D791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 w:cs="Times New Roman"/>
          <w:bCs/>
          <w:color w:val="auto"/>
          <w:kern w:val="0"/>
          <w:sz w:val="28"/>
          <w:szCs w:val="28"/>
          <w:lang w:val="en-US" w:eastAsia="zh-CN" w:bidi="ar-SA"/>
        </w:rPr>
      </w:pPr>
      <w:r>
        <w:rPr>
          <w:rFonts w:hint="default" w:ascii="Times New Roman" w:hAnsi="Times New Roman" w:eastAsia="仿宋" w:cs="Times New Roman"/>
          <w:bCs/>
          <w:color w:val="auto"/>
          <w:kern w:val="0"/>
          <w:sz w:val="28"/>
          <w:szCs w:val="28"/>
          <w:lang w:val="en-US" w:eastAsia="zh-CN" w:bidi="ar-SA"/>
        </w:rPr>
        <w:t>5、检测验收：完工后开展绝缘电阻、接地电阻、通电全功能检测，配合校方完成竣工验收及审计结算。</w:t>
      </w:r>
    </w:p>
    <w:p w14:paraId="678391F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 w:cs="Times New Roman"/>
          <w:bCs/>
          <w:color w:val="auto"/>
          <w:kern w:val="0"/>
          <w:sz w:val="28"/>
          <w:szCs w:val="28"/>
          <w:lang w:val="en-US" w:eastAsia="zh-CN" w:bidi="ar-SA"/>
        </w:rPr>
      </w:pPr>
      <w:r>
        <w:rPr>
          <w:rFonts w:hint="default" w:ascii="Times New Roman" w:hAnsi="Times New Roman" w:eastAsia="仿宋" w:cs="Times New Roman"/>
          <w:bCs/>
          <w:color w:val="auto"/>
          <w:kern w:val="0"/>
          <w:sz w:val="28"/>
          <w:szCs w:val="28"/>
          <w:lang w:val="en-US" w:eastAsia="zh-CN" w:bidi="ar-SA"/>
        </w:rPr>
        <w:t>6、质保服务：整体工程及配套主材等提供不少于2年免费质保，质保期内故障免费上门维修、更换配件。</w:t>
      </w:r>
    </w:p>
    <w:p w14:paraId="0EBAC063">
      <w:pPr>
        <w:pStyle w:val="2"/>
        <w:keepNext w:val="0"/>
        <w:keepLines w:val="0"/>
        <w:pageBreakBefore w:val="0"/>
        <w:widowControl w:val="0"/>
        <w:kinsoku/>
        <w:wordWrap/>
        <w:overflowPunct/>
        <w:topLinePunct w:val="0"/>
        <w:autoSpaceDE/>
        <w:autoSpaceDN/>
        <w:bidi w:val="0"/>
        <w:adjustRightInd w:val="0"/>
        <w:snapToGrid/>
        <w:ind w:firstLine="560" w:firstLineChars="200"/>
        <w:textAlignment w:val="baseline"/>
        <w:rPr>
          <w:rFonts w:hint="default" w:ascii="Times New Roman" w:hAnsi="Times New Roman" w:cs="Times New Roman"/>
          <w:lang w:val="en-US" w:eastAsia="zh-CN"/>
        </w:rPr>
      </w:pPr>
      <w:r>
        <w:rPr>
          <w:rFonts w:hint="default" w:ascii="Times New Roman" w:hAnsi="Times New Roman" w:eastAsia="仿宋" w:cs="Times New Roman"/>
          <w:bCs/>
          <w:color w:val="auto"/>
          <w:sz w:val="28"/>
          <w:szCs w:val="28"/>
          <w:lang w:val="en-US" w:eastAsia="zh-CN"/>
        </w:rPr>
        <w:t>7、材料均须是优等品、原厂产品（注：联营厂产品除外）并且需在投标报价时列清主材价格、品牌、产地，人工、辅料等费用均应计入综合单价。</w:t>
      </w:r>
    </w:p>
    <w:p w14:paraId="21D83E13">
      <w:pPr>
        <w:ind w:firstLine="562" w:firstLineChars="200"/>
        <w:jc w:val="left"/>
        <w:rPr>
          <w:rFonts w:hint="default" w:ascii="Times New Roman" w:hAnsi="Times New Roman" w:eastAsia="仿宋" w:cs="Times New Roman"/>
          <w:b/>
          <w:bCs w:val="0"/>
          <w:color w:val="auto"/>
          <w:sz w:val="28"/>
          <w:szCs w:val="28"/>
          <w:lang w:val="en-US" w:eastAsia="zh-CN"/>
        </w:rPr>
      </w:pPr>
      <w:r>
        <w:rPr>
          <w:rFonts w:hint="default" w:ascii="Times New Roman" w:hAnsi="Times New Roman" w:eastAsia="仿宋" w:cs="Times New Roman"/>
          <w:b/>
          <w:bCs w:val="0"/>
          <w:color w:val="auto"/>
          <w:sz w:val="28"/>
          <w:szCs w:val="28"/>
          <w:lang w:val="en-US" w:eastAsia="zh-CN"/>
        </w:rPr>
        <w:t>品牌推荐表：</w:t>
      </w:r>
    </w:p>
    <w:tbl>
      <w:tblPr>
        <w:tblStyle w:val="9"/>
        <w:tblW w:w="0" w:type="auto"/>
        <w:tblInd w:w="202" w:type="dxa"/>
        <w:tblLayout w:type="fixed"/>
        <w:tblCellMar>
          <w:top w:w="0" w:type="dxa"/>
          <w:left w:w="108" w:type="dxa"/>
          <w:bottom w:w="0" w:type="dxa"/>
          <w:right w:w="108" w:type="dxa"/>
        </w:tblCellMar>
      </w:tblPr>
      <w:tblGrid>
        <w:gridCol w:w="678"/>
        <w:gridCol w:w="2268"/>
        <w:gridCol w:w="2637"/>
        <w:gridCol w:w="1470"/>
        <w:gridCol w:w="1200"/>
      </w:tblGrid>
      <w:tr w14:paraId="4CB9C551">
        <w:tblPrEx>
          <w:tblCellMar>
            <w:top w:w="0" w:type="dxa"/>
            <w:left w:w="108" w:type="dxa"/>
            <w:bottom w:w="0" w:type="dxa"/>
            <w:right w:w="108" w:type="dxa"/>
          </w:tblCellMar>
        </w:tblPrEx>
        <w:trPr>
          <w:trHeight w:val="397" w:hRule="atLeast"/>
        </w:trPr>
        <w:tc>
          <w:tcPr>
            <w:tcW w:w="678" w:type="dxa"/>
            <w:tcBorders>
              <w:top w:val="single" w:color="000000" w:sz="4" w:space="0"/>
              <w:left w:val="single" w:color="000000" w:sz="4" w:space="0"/>
              <w:bottom w:val="single" w:color="000000" w:sz="4" w:space="0"/>
              <w:right w:val="single" w:color="000000" w:sz="4" w:space="0"/>
            </w:tcBorders>
            <w:noWrap w:val="0"/>
            <w:vAlign w:val="center"/>
          </w:tcPr>
          <w:p w14:paraId="14C5931D">
            <w:pPr>
              <w:spacing w:beforeLines="0" w:afterLines="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序号</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632CC58C">
            <w:pPr>
              <w:spacing w:beforeLines="0" w:afterLines="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材料名称</w:t>
            </w:r>
          </w:p>
        </w:tc>
        <w:tc>
          <w:tcPr>
            <w:tcW w:w="2637" w:type="dxa"/>
            <w:tcBorders>
              <w:top w:val="single" w:color="000000" w:sz="4" w:space="0"/>
              <w:left w:val="single" w:color="000000" w:sz="4" w:space="0"/>
              <w:bottom w:val="single" w:color="000000" w:sz="4" w:space="0"/>
              <w:right w:val="single" w:color="000000" w:sz="4" w:space="0"/>
            </w:tcBorders>
            <w:noWrap w:val="0"/>
            <w:vAlign w:val="center"/>
          </w:tcPr>
          <w:p w14:paraId="18CDD124">
            <w:pPr>
              <w:spacing w:beforeLines="0" w:afterLines="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品牌或产地</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39AD2160">
            <w:pPr>
              <w:spacing w:beforeLines="0" w:afterLines="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等级</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97AFEC8">
            <w:pPr>
              <w:spacing w:beforeLines="0" w:afterLines="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备注</w:t>
            </w:r>
          </w:p>
        </w:tc>
      </w:tr>
      <w:tr w14:paraId="2A5FD629">
        <w:tblPrEx>
          <w:tblCellMar>
            <w:top w:w="0" w:type="dxa"/>
            <w:left w:w="108" w:type="dxa"/>
            <w:bottom w:w="0" w:type="dxa"/>
            <w:right w:w="108" w:type="dxa"/>
          </w:tblCellMar>
        </w:tblPrEx>
        <w:trPr>
          <w:trHeight w:val="397" w:hRule="atLeast"/>
        </w:trPr>
        <w:tc>
          <w:tcPr>
            <w:tcW w:w="6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1412E">
            <w:pPr>
              <w:spacing w:beforeLines="0" w:afterLines="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1</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43999CE6">
            <w:pPr>
              <w:spacing w:beforeLines="0" w:afterLines="0"/>
              <w:jc w:val="center"/>
              <w:rPr>
                <w:rFonts w:hint="default" w:ascii="Times New Roman" w:hAnsi="Times New Roman" w:eastAsia="仿宋" w:cs="Times New Roman"/>
                <w:b w:val="0"/>
                <w:bCs/>
                <w:color w:val="auto"/>
                <w:sz w:val="21"/>
                <w:szCs w:val="21"/>
                <w:lang w:eastAsia="zh-CN"/>
              </w:rPr>
            </w:pPr>
            <w:r>
              <w:rPr>
                <w:rFonts w:hint="default" w:ascii="Times New Roman" w:hAnsi="Times New Roman" w:eastAsia="仿宋" w:cs="Times New Roman"/>
                <w:b w:val="0"/>
                <w:bCs/>
                <w:color w:val="auto"/>
                <w:sz w:val="21"/>
                <w:szCs w:val="21"/>
                <w:lang w:val="en-US" w:eastAsia="zh-CN"/>
              </w:rPr>
              <w:t>配电箱</w:t>
            </w:r>
          </w:p>
        </w:tc>
        <w:tc>
          <w:tcPr>
            <w:tcW w:w="2637" w:type="dxa"/>
            <w:tcBorders>
              <w:top w:val="single" w:color="000000" w:sz="4" w:space="0"/>
              <w:left w:val="single" w:color="000000" w:sz="4" w:space="0"/>
              <w:bottom w:val="single" w:color="000000" w:sz="4" w:space="0"/>
              <w:right w:val="single" w:color="000000" w:sz="4" w:space="0"/>
            </w:tcBorders>
            <w:noWrap w:val="0"/>
            <w:vAlign w:val="center"/>
          </w:tcPr>
          <w:p w14:paraId="57DE7296">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正泰、德立西、西门子</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3DE78E1A">
            <w:pPr>
              <w:spacing w:beforeLines="0" w:afterLines="0"/>
              <w:jc w:val="center"/>
              <w:rPr>
                <w:rFonts w:hint="default" w:ascii="Times New Roman" w:hAnsi="Times New Roman" w:eastAsia="仿宋" w:cs="Times New Roman"/>
                <w:b w:val="0"/>
                <w:bCs/>
                <w:color w:val="auto"/>
                <w:sz w:val="21"/>
                <w:szCs w:val="21"/>
              </w:rPr>
            </w:pPr>
            <w:r>
              <w:rPr>
                <w:rFonts w:hint="default" w:ascii="Times New Roman" w:hAnsi="Times New Roman" w:eastAsia="仿宋" w:cs="Times New Roman"/>
                <w:b w:val="0"/>
                <w:bCs/>
                <w:color w:val="auto"/>
                <w:sz w:val="21"/>
                <w:szCs w:val="21"/>
              </w:rPr>
              <w:t>优等品</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DD63CC3">
            <w:pPr>
              <w:spacing w:beforeLines="0" w:afterLines="0"/>
              <w:jc w:val="center"/>
              <w:rPr>
                <w:rFonts w:hint="default" w:ascii="Times New Roman" w:hAnsi="Times New Roman" w:eastAsia="仿宋" w:cs="Times New Roman"/>
                <w:b w:val="0"/>
                <w:bCs/>
                <w:color w:val="auto"/>
                <w:sz w:val="21"/>
                <w:szCs w:val="21"/>
              </w:rPr>
            </w:pPr>
            <w:r>
              <w:rPr>
                <w:rFonts w:hint="default" w:ascii="Times New Roman" w:hAnsi="Times New Roman" w:eastAsia="仿宋" w:cs="Times New Roman"/>
                <w:b w:val="0"/>
                <w:bCs/>
                <w:color w:val="auto"/>
                <w:sz w:val="21"/>
                <w:szCs w:val="21"/>
              </w:rPr>
              <w:t>或相当于</w:t>
            </w:r>
          </w:p>
        </w:tc>
      </w:tr>
      <w:tr w14:paraId="44DEBB0D">
        <w:tblPrEx>
          <w:tblCellMar>
            <w:top w:w="0" w:type="dxa"/>
            <w:left w:w="108" w:type="dxa"/>
            <w:bottom w:w="0" w:type="dxa"/>
            <w:right w:w="108" w:type="dxa"/>
          </w:tblCellMar>
        </w:tblPrEx>
        <w:trPr>
          <w:trHeight w:val="397" w:hRule="atLeast"/>
        </w:trPr>
        <w:tc>
          <w:tcPr>
            <w:tcW w:w="6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7B9552">
            <w:pPr>
              <w:spacing w:beforeLines="0" w:afterLines="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rPr>
              <w:t>2</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72285706">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开关</w:t>
            </w:r>
          </w:p>
        </w:tc>
        <w:tc>
          <w:tcPr>
            <w:tcW w:w="2637" w:type="dxa"/>
            <w:tcBorders>
              <w:top w:val="single" w:color="000000" w:sz="4" w:space="0"/>
              <w:left w:val="single" w:color="000000" w:sz="4" w:space="0"/>
              <w:bottom w:val="single" w:color="000000" w:sz="4" w:space="0"/>
              <w:right w:val="single" w:color="000000" w:sz="4" w:space="0"/>
            </w:tcBorders>
            <w:noWrap w:val="0"/>
            <w:vAlign w:val="center"/>
          </w:tcPr>
          <w:p w14:paraId="77329DFE">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鸿雁、施耐德、西门子</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12CD27F8">
            <w:pPr>
              <w:spacing w:beforeLines="0" w:afterLines="0"/>
              <w:jc w:val="center"/>
              <w:rPr>
                <w:rFonts w:hint="default" w:ascii="Times New Roman" w:hAnsi="Times New Roman" w:eastAsia="仿宋" w:cs="Times New Roman"/>
                <w:b w:val="0"/>
                <w:bCs/>
                <w:color w:val="auto"/>
                <w:sz w:val="21"/>
                <w:szCs w:val="21"/>
              </w:rPr>
            </w:pPr>
            <w:r>
              <w:rPr>
                <w:rFonts w:hint="default" w:ascii="Times New Roman" w:hAnsi="Times New Roman" w:eastAsia="仿宋" w:cs="Times New Roman"/>
                <w:b w:val="0"/>
                <w:bCs/>
                <w:color w:val="auto"/>
                <w:sz w:val="21"/>
                <w:szCs w:val="21"/>
              </w:rPr>
              <w:t>优等品</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6877092">
            <w:pPr>
              <w:spacing w:beforeLines="0" w:afterLines="0"/>
              <w:jc w:val="center"/>
              <w:rPr>
                <w:rFonts w:hint="default" w:ascii="Times New Roman" w:hAnsi="Times New Roman" w:eastAsia="仿宋" w:cs="Times New Roman"/>
                <w:b w:val="0"/>
                <w:bCs/>
                <w:color w:val="auto"/>
                <w:sz w:val="21"/>
                <w:szCs w:val="21"/>
              </w:rPr>
            </w:pPr>
            <w:r>
              <w:rPr>
                <w:rFonts w:hint="default" w:ascii="Times New Roman" w:hAnsi="Times New Roman" w:eastAsia="仿宋" w:cs="Times New Roman"/>
                <w:b w:val="0"/>
                <w:bCs/>
                <w:color w:val="auto"/>
                <w:sz w:val="21"/>
                <w:szCs w:val="21"/>
              </w:rPr>
              <w:t>或相当于</w:t>
            </w:r>
          </w:p>
        </w:tc>
      </w:tr>
      <w:tr w14:paraId="6C052E63">
        <w:tblPrEx>
          <w:tblCellMar>
            <w:top w:w="0" w:type="dxa"/>
            <w:left w:w="108" w:type="dxa"/>
            <w:bottom w:w="0" w:type="dxa"/>
            <w:right w:w="108" w:type="dxa"/>
          </w:tblCellMar>
        </w:tblPrEx>
        <w:trPr>
          <w:trHeight w:val="397" w:hRule="atLeast"/>
        </w:trPr>
        <w:tc>
          <w:tcPr>
            <w:tcW w:w="6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FDDBE">
            <w:pPr>
              <w:spacing w:beforeLines="0" w:afterLines="0"/>
              <w:jc w:val="center"/>
              <w:rPr>
                <w:rFonts w:hint="default" w:ascii="Times New Roman" w:hAnsi="Times New Roman" w:eastAsia="仿宋" w:cs="Times New Roman"/>
                <w:b/>
                <w:color w:val="auto"/>
                <w:sz w:val="21"/>
                <w:szCs w:val="21"/>
                <w:lang w:val="en-US" w:eastAsia="zh-CN"/>
              </w:rPr>
            </w:pPr>
            <w:r>
              <w:rPr>
                <w:rFonts w:hint="default" w:ascii="Times New Roman" w:hAnsi="Times New Roman" w:eastAsia="仿宋" w:cs="Times New Roman"/>
                <w:b/>
                <w:color w:val="auto"/>
                <w:sz w:val="21"/>
                <w:szCs w:val="21"/>
                <w:lang w:val="en-US" w:eastAsia="zh-CN"/>
              </w:rPr>
              <w:t>3</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6BC3E165">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线缆</w:t>
            </w:r>
          </w:p>
        </w:tc>
        <w:tc>
          <w:tcPr>
            <w:tcW w:w="2637" w:type="dxa"/>
            <w:tcBorders>
              <w:top w:val="single" w:color="000000" w:sz="4" w:space="0"/>
              <w:left w:val="single" w:color="000000" w:sz="4" w:space="0"/>
              <w:bottom w:val="single" w:color="000000" w:sz="4" w:space="0"/>
              <w:right w:val="single" w:color="000000" w:sz="4" w:space="0"/>
            </w:tcBorders>
            <w:noWrap w:val="0"/>
            <w:vAlign w:val="center"/>
          </w:tcPr>
          <w:p w14:paraId="6C0538C3">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中策、元通、宝上</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1EC8CB3B">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优等品</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E0EDC71">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或相当于</w:t>
            </w:r>
          </w:p>
        </w:tc>
      </w:tr>
      <w:tr w14:paraId="52432894">
        <w:tblPrEx>
          <w:tblCellMar>
            <w:top w:w="0" w:type="dxa"/>
            <w:left w:w="108" w:type="dxa"/>
            <w:bottom w:w="0" w:type="dxa"/>
            <w:right w:w="108" w:type="dxa"/>
          </w:tblCellMar>
        </w:tblPrEx>
        <w:trPr>
          <w:trHeight w:val="397" w:hRule="atLeast"/>
        </w:trPr>
        <w:tc>
          <w:tcPr>
            <w:tcW w:w="6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63C1D">
            <w:pPr>
              <w:spacing w:beforeLines="0" w:afterLines="0"/>
              <w:jc w:val="center"/>
              <w:rPr>
                <w:rFonts w:hint="default" w:ascii="Times New Roman" w:hAnsi="Times New Roman" w:eastAsia="仿宋" w:cs="Times New Roman"/>
                <w:b/>
                <w:color w:val="auto"/>
                <w:sz w:val="21"/>
                <w:szCs w:val="21"/>
                <w:lang w:val="en-US" w:eastAsia="zh-CN"/>
              </w:rPr>
            </w:pPr>
            <w:r>
              <w:rPr>
                <w:rFonts w:hint="default" w:ascii="Times New Roman" w:hAnsi="Times New Roman" w:eastAsia="仿宋" w:cs="Times New Roman"/>
                <w:b/>
                <w:color w:val="auto"/>
                <w:sz w:val="21"/>
                <w:szCs w:val="21"/>
                <w:lang w:val="en-US" w:eastAsia="zh-CN"/>
              </w:rPr>
              <w:t>4</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2BD43CB9">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插座</w:t>
            </w:r>
          </w:p>
        </w:tc>
        <w:tc>
          <w:tcPr>
            <w:tcW w:w="2637" w:type="dxa"/>
            <w:tcBorders>
              <w:top w:val="single" w:color="000000" w:sz="4" w:space="0"/>
              <w:left w:val="single" w:color="000000" w:sz="4" w:space="0"/>
              <w:bottom w:val="single" w:color="000000" w:sz="4" w:space="0"/>
              <w:right w:val="single" w:color="000000" w:sz="4" w:space="0"/>
            </w:tcBorders>
            <w:noWrap w:val="0"/>
            <w:vAlign w:val="center"/>
          </w:tcPr>
          <w:p w14:paraId="7AECB21C">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西门子、施耐德、公牛</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263CF3C9">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优等品</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21D92DA">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或相当于</w:t>
            </w:r>
          </w:p>
        </w:tc>
      </w:tr>
      <w:tr w14:paraId="3B245007">
        <w:tblPrEx>
          <w:tblCellMar>
            <w:top w:w="0" w:type="dxa"/>
            <w:left w:w="108" w:type="dxa"/>
            <w:bottom w:w="0" w:type="dxa"/>
            <w:right w:w="108" w:type="dxa"/>
          </w:tblCellMar>
        </w:tblPrEx>
        <w:trPr>
          <w:trHeight w:val="397" w:hRule="atLeast"/>
        </w:trPr>
        <w:tc>
          <w:tcPr>
            <w:tcW w:w="6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13384">
            <w:pPr>
              <w:spacing w:beforeLines="0" w:afterLines="0"/>
              <w:jc w:val="center"/>
              <w:rPr>
                <w:rFonts w:hint="default" w:ascii="Times New Roman" w:hAnsi="Times New Roman" w:eastAsia="仿宋" w:cs="Times New Roman"/>
                <w:b/>
                <w:color w:val="auto"/>
                <w:sz w:val="21"/>
                <w:szCs w:val="21"/>
                <w:lang w:val="en-US" w:eastAsia="zh-CN"/>
              </w:rPr>
            </w:pPr>
            <w:r>
              <w:rPr>
                <w:rFonts w:hint="default" w:ascii="Times New Roman" w:hAnsi="Times New Roman" w:eastAsia="仿宋" w:cs="Times New Roman"/>
                <w:b/>
                <w:color w:val="auto"/>
                <w:sz w:val="21"/>
                <w:szCs w:val="21"/>
                <w:lang w:val="en-US" w:eastAsia="zh-CN"/>
              </w:rPr>
              <w:t>5</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38C76980">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接线盒</w:t>
            </w:r>
          </w:p>
        </w:tc>
        <w:tc>
          <w:tcPr>
            <w:tcW w:w="2637" w:type="dxa"/>
            <w:tcBorders>
              <w:top w:val="single" w:color="000000" w:sz="4" w:space="0"/>
              <w:left w:val="single" w:color="000000" w:sz="4" w:space="0"/>
              <w:bottom w:val="single" w:color="000000" w:sz="4" w:space="0"/>
              <w:right w:val="single" w:color="000000" w:sz="4" w:space="0"/>
            </w:tcBorders>
            <w:noWrap w:val="0"/>
            <w:vAlign w:val="center"/>
          </w:tcPr>
          <w:p w14:paraId="7863F411">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西门子、施耐德、公牛</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05F6306E">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优等品</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BA8E9A1">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或相当于</w:t>
            </w:r>
          </w:p>
        </w:tc>
      </w:tr>
      <w:tr w14:paraId="10D711ED">
        <w:tblPrEx>
          <w:tblCellMar>
            <w:top w:w="0" w:type="dxa"/>
            <w:left w:w="108" w:type="dxa"/>
            <w:bottom w:w="0" w:type="dxa"/>
            <w:right w:w="108" w:type="dxa"/>
          </w:tblCellMar>
        </w:tblPrEx>
        <w:trPr>
          <w:trHeight w:val="397" w:hRule="atLeast"/>
        </w:trPr>
        <w:tc>
          <w:tcPr>
            <w:tcW w:w="6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D56AC4">
            <w:pPr>
              <w:spacing w:beforeLines="0" w:afterLines="0"/>
              <w:jc w:val="center"/>
              <w:rPr>
                <w:rFonts w:hint="default" w:ascii="Times New Roman" w:hAnsi="Times New Roman" w:eastAsia="仿宋" w:cs="Times New Roman"/>
                <w:b/>
                <w:color w:val="auto"/>
                <w:sz w:val="21"/>
                <w:szCs w:val="21"/>
                <w:lang w:val="en-US" w:eastAsia="zh-CN"/>
              </w:rPr>
            </w:pPr>
            <w:r>
              <w:rPr>
                <w:rFonts w:hint="default" w:ascii="Times New Roman" w:hAnsi="Times New Roman" w:eastAsia="仿宋" w:cs="Times New Roman"/>
                <w:b/>
                <w:color w:val="auto"/>
                <w:sz w:val="21"/>
                <w:szCs w:val="21"/>
                <w:lang w:val="en-US" w:eastAsia="zh-CN"/>
              </w:rPr>
              <w:t>6</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64B44F26">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灯具</w:t>
            </w:r>
          </w:p>
        </w:tc>
        <w:tc>
          <w:tcPr>
            <w:tcW w:w="2637" w:type="dxa"/>
            <w:tcBorders>
              <w:top w:val="single" w:color="000000" w:sz="4" w:space="0"/>
              <w:left w:val="single" w:color="000000" w:sz="4" w:space="0"/>
              <w:bottom w:val="single" w:color="000000" w:sz="4" w:space="0"/>
              <w:right w:val="single" w:color="000000" w:sz="4" w:space="0"/>
            </w:tcBorders>
            <w:noWrap w:val="0"/>
            <w:vAlign w:val="center"/>
          </w:tcPr>
          <w:p w14:paraId="2C7D4366">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阳光、雷士、欧普</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7965C707">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优等品</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6231A9B">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或相当于</w:t>
            </w:r>
          </w:p>
        </w:tc>
      </w:tr>
      <w:tr w14:paraId="3799574F">
        <w:tblPrEx>
          <w:tblCellMar>
            <w:top w:w="0" w:type="dxa"/>
            <w:left w:w="108" w:type="dxa"/>
            <w:bottom w:w="0" w:type="dxa"/>
            <w:right w:w="108" w:type="dxa"/>
          </w:tblCellMar>
        </w:tblPrEx>
        <w:trPr>
          <w:trHeight w:val="397" w:hRule="atLeast"/>
        </w:trPr>
        <w:tc>
          <w:tcPr>
            <w:tcW w:w="6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1C5ED0">
            <w:pPr>
              <w:spacing w:beforeLines="0" w:afterLines="0"/>
              <w:jc w:val="center"/>
              <w:rPr>
                <w:rFonts w:hint="default" w:ascii="Times New Roman" w:hAnsi="Times New Roman" w:eastAsia="仿宋" w:cs="Times New Roman"/>
                <w:b/>
                <w:color w:val="auto"/>
                <w:sz w:val="21"/>
                <w:szCs w:val="21"/>
                <w:lang w:val="en-US" w:eastAsia="zh-CN"/>
              </w:rPr>
            </w:pPr>
            <w:r>
              <w:rPr>
                <w:rFonts w:hint="default" w:ascii="Times New Roman" w:hAnsi="Times New Roman" w:eastAsia="仿宋" w:cs="Times New Roman"/>
                <w:b/>
                <w:color w:val="auto"/>
                <w:sz w:val="21"/>
                <w:szCs w:val="21"/>
                <w:lang w:val="en-US" w:eastAsia="zh-CN"/>
              </w:rPr>
              <w:t>7</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7F8E81EB">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抗倍特板隔断</w:t>
            </w:r>
          </w:p>
        </w:tc>
        <w:tc>
          <w:tcPr>
            <w:tcW w:w="2637" w:type="dxa"/>
            <w:tcBorders>
              <w:top w:val="single" w:color="000000" w:sz="4" w:space="0"/>
              <w:left w:val="single" w:color="000000" w:sz="4" w:space="0"/>
              <w:bottom w:val="single" w:color="000000" w:sz="4" w:space="0"/>
              <w:right w:val="single" w:color="000000" w:sz="4" w:space="0"/>
            </w:tcBorders>
            <w:noWrap w:val="0"/>
            <w:vAlign w:val="center"/>
          </w:tcPr>
          <w:p w14:paraId="47BAA321">
            <w:pPr>
              <w:spacing w:beforeLines="0" w:afterLines="0"/>
              <w:jc w:val="center"/>
              <w:rPr>
                <w:rFonts w:hint="default" w:ascii="Times New Roman" w:hAnsi="Times New Roman" w:eastAsia="仿宋" w:cs="Times New Roman"/>
                <w:b w:val="0"/>
                <w:bCs/>
                <w:color w:val="auto"/>
                <w:sz w:val="21"/>
                <w:szCs w:val="21"/>
                <w:lang w:val="en-US" w:eastAsia="zh-CN"/>
              </w:rPr>
            </w:pPr>
            <w:r>
              <w:rPr>
                <w:rFonts w:hint="default" w:ascii="Times New Roman" w:hAnsi="Times New Roman" w:eastAsia="仿宋" w:cs="Times New Roman"/>
                <w:b w:val="0"/>
                <w:bCs/>
                <w:color w:val="auto"/>
                <w:sz w:val="21"/>
                <w:szCs w:val="21"/>
                <w:lang w:val="en-US" w:eastAsia="zh-CN"/>
              </w:rPr>
              <w:t>富美家、天润、博大</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40755">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优等品</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91D14D">
            <w:pPr>
              <w:spacing w:beforeLines="0" w:afterLines="0"/>
              <w:jc w:val="center"/>
              <w:rPr>
                <w:rFonts w:hint="default" w:ascii="Times New Roman" w:hAnsi="Times New Roman" w:eastAsia="仿宋" w:cs="Times New Roman"/>
                <w:b w:val="0"/>
                <w:bCs/>
                <w:color w:val="auto"/>
                <w:kern w:val="2"/>
                <w:sz w:val="21"/>
                <w:szCs w:val="21"/>
                <w:lang w:val="en-US" w:eastAsia="zh-CN" w:bidi="ar-SA"/>
              </w:rPr>
            </w:pPr>
            <w:r>
              <w:rPr>
                <w:rFonts w:hint="default" w:ascii="Times New Roman" w:hAnsi="Times New Roman" w:eastAsia="仿宋" w:cs="Times New Roman"/>
                <w:b w:val="0"/>
                <w:bCs/>
                <w:color w:val="auto"/>
                <w:sz w:val="21"/>
                <w:szCs w:val="21"/>
              </w:rPr>
              <w:t>或相当于</w:t>
            </w:r>
          </w:p>
        </w:tc>
      </w:tr>
    </w:tbl>
    <w:p w14:paraId="6A3EB20A">
      <w:pPr>
        <w:ind w:firstLine="560" w:firstLineChars="200"/>
        <w:rPr>
          <w:rFonts w:hint="default" w:ascii="Times New Roman" w:hAnsi="Times New Roman" w:eastAsia="仿宋" w:cs="Times New Roman"/>
          <w:bCs/>
          <w:color w:val="auto"/>
          <w:sz w:val="28"/>
          <w:szCs w:val="28"/>
          <w:lang w:val="en-US" w:eastAsia="zh-CN"/>
        </w:rPr>
      </w:pPr>
      <w:r>
        <w:rPr>
          <w:rFonts w:hint="default" w:ascii="Times New Roman" w:hAnsi="Times New Roman" w:eastAsia="仿宋" w:cs="Times New Roman"/>
          <w:bCs/>
          <w:color w:val="auto"/>
          <w:sz w:val="28"/>
          <w:szCs w:val="28"/>
          <w:lang w:val="en-US" w:eastAsia="zh-CN"/>
        </w:rPr>
        <w:t>8、施工资质要求：施工单位具备电气相关施工资质，现场作业人员持有效电工特种作业操作证，严格遵守校园施工安全管理规范、用电操作规范，施工期间做好宿舍人员安全隔离防护。</w:t>
      </w:r>
    </w:p>
    <w:p w14:paraId="0637D542">
      <w:pPr>
        <w:pStyle w:val="2"/>
        <w:keepNext w:val="0"/>
        <w:keepLines w:val="0"/>
        <w:pageBreakBefore w:val="0"/>
        <w:widowControl w:val="0"/>
        <w:kinsoku/>
        <w:wordWrap/>
        <w:overflowPunct/>
        <w:topLinePunct w:val="0"/>
        <w:autoSpaceDE/>
        <w:autoSpaceDN/>
        <w:bidi w:val="0"/>
        <w:adjustRightInd w:val="0"/>
        <w:snapToGrid/>
        <w:ind w:firstLine="560" w:firstLineChars="200"/>
        <w:textAlignment w:val="baseline"/>
        <w:rPr>
          <w:rFonts w:hint="default" w:ascii="Times New Roman" w:hAnsi="Times New Roman" w:eastAsia="仿宋" w:cs="Times New Roman"/>
          <w:bCs/>
          <w:color w:val="auto"/>
          <w:kern w:val="2"/>
          <w:sz w:val="28"/>
          <w:szCs w:val="28"/>
          <w:lang w:val="en-US" w:eastAsia="zh-CN" w:bidi="ar-SA"/>
        </w:rPr>
      </w:pPr>
      <w:r>
        <w:rPr>
          <w:rFonts w:hint="default" w:ascii="Times New Roman" w:hAnsi="Times New Roman" w:eastAsia="仿宋" w:cs="Times New Roman"/>
          <w:bCs/>
          <w:color w:val="auto"/>
          <w:kern w:val="2"/>
          <w:sz w:val="28"/>
          <w:szCs w:val="28"/>
          <w:lang w:val="en-US" w:eastAsia="zh-CN" w:bidi="ar-SA"/>
        </w:rPr>
        <w:t>9、自行考虑施工中可能存在的风险和成本各种因素，最终需满足用户的要求。</w:t>
      </w:r>
    </w:p>
    <w:p w14:paraId="529B9DCE">
      <w:pPr>
        <w:pStyle w:val="2"/>
        <w:keepNext w:val="0"/>
        <w:keepLines w:val="0"/>
        <w:pageBreakBefore w:val="0"/>
        <w:widowControl w:val="0"/>
        <w:kinsoku/>
        <w:wordWrap/>
        <w:overflowPunct/>
        <w:topLinePunct w:val="0"/>
        <w:autoSpaceDE/>
        <w:autoSpaceDN/>
        <w:bidi w:val="0"/>
        <w:adjustRightInd w:val="0"/>
        <w:snapToGrid/>
        <w:ind w:firstLine="560" w:firstLineChars="200"/>
        <w:textAlignment w:val="baseline"/>
        <w:rPr>
          <w:rFonts w:hint="default" w:ascii="Times New Roman" w:hAnsi="Times New Roman" w:cs="Times New Roman"/>
          <w:lang w:val="en-US" w:eastAsia="zh-CN"/>
        </w:rPr>
      </w:pPr>
      <w:r>
        <w:rPr>
          <w:rFonts w:hint="default" w:ascii="Times New Roman" w:hAnsi="Times New Roman" w:eastAsia="仿宋" w:cs="Times New Roman"/>
          <w:bCs/>
          <w:color w:val="auto"/>
          <w:kern w:val="2"/>
          <w:sz w:val="28"/>
          <w:szCs w:val="28"/>
          <w:lang w:val="en-US" w:eastAsia="zh-CN" w:bidi="ar-SA"/>
        </w:rPr>
        <w:t>10、</w:t>
      </w:r>
      <w:r>
        <w:rPr>
          <w:rFonts w:hint="default" w:ascii="Times New Roman" w:hAnsi="Times New Roman" w:cs="Times New Roman"/>
          <w:lang w:val="en-US" w:eastAsia="zh-CN"/>
        </w:rPr>
        <w:t>其他未尽事宜按相关专业规范、规程执行。</w:t>
      </w:r>
    </w:p>
    <w:p w14:paraId="7FE079D4">
      <w:pPr>
        <w:keepNext/>
        <w:widowControl w:val="0"/>
        <w:numPr>
          <w:ilvl w:val="0"/>
          <w:numId w:val="0"/>
        </w:numPr>
        <w:spacing w:line="240" w:lineRule="auto"/>
        <w:jc w:val="both"/>
        <w:outlineLvl w:val="1"/>
        <w:rPr>
          <w:rFonts w:hint="default"/>
          <w:lang w:val="en-US" w:eastAsia="zh-CN"/>
        </w:rPr>
      </w:pPr>
      <w:r>
        <w:rPr>
          <w:rFonts w:hint="eastAsia" w:ascii="仿宋" w:hAnsi="仿宋" w:eastAsia="仿宋" w:cs="仿宋"/>
          <w:b/>
          <w:bCs/>
          <w:color w:val="auto"/>
          <w:kern w:val="44"/>
          <w:sz w:val="28"/>
          <w:szCs w:val="28"/>
          <w:lang w:val="en-US" w:eastAsia="zh-CN" w:bidi="ar-SA"/>
        </w:rPr>
        <w:t>三、工程量清单（报价单）</w:t>
      </w:r>
    </w:p>
    <w:tbl>
      <w:tblPr>
        <w:tblStyle w:val="9"/>
        <w:tblW w:w="9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1572"/>
        <w:gridCol w:w="2902"/>
        <w:gridCol w:w="744"/>
        <w:gridCol w:w="972"/>
        <w:gridCol w:w="852"/>
        <w:gridCol w:w="1164"/>
        <w:gridCol w:w="875"/>
      </w:tblGrid>
      <w:tr w14:paraId="26C04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jc w:val="center"/>
        </w:trPr>
        <w:tc>
          <w:tcPr>
            <w:tcW w:w="589" w:type="dxa"/>
            <w:tcBorders>
              <w:top w:val="single" w:color="000000" w:sz="8" w:space="0"/>
              <w:left w:val="single" w:color="000000" w:sz="4" w:space="0"/>
              <w:right w:val="single" w:color="000000" w:sz="4" w:space="0"/>
            </w:tcBorders>
            <w:shd w:val="clear" w:color="FFFFFF" w:fill="FFFFFF"/>
            <w:vAlign w:val="center"/>
          </w:tcPr>
          <w:p w14:paraId="7145A76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572" w:type="dxa"/>
            <w:tcBorders>
              <w:top w:val="single" w:color="000000" w:sz="8" w:space="0"/>
              <w:left w:val="single" w:color="000000" w:sz="4" w:space="0"/>
              <w:right w:val="single" w:color="000000" w:sz="4" w:space="0"/>
            </w:tcBorders>
            <w:shd w:val="clear" w:color="FFFFFF" w:fill="FFFFFF"/>
            <w:vAlign w:val="center"/>
          </w:tcPr>
          <w:p w14:paraId="1F27637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项目名称</w:t>
            </w:r>
          </w:p>
        </w:tc>
        <w:tc>
          <w:tcPr>
            <w:tcW w:w="2902" w:type="dxa"/>
            <w:tcBorders>
              <w:top w:val="single" w:color="000000" w:sz="8" w:space="0"/>
              <w:left w:val="single" w:color="000000" w:sz="4" w:space="0"/>
              <w:right w:val="single" w:color="000000" w:sz="4" w:space="0"/>
            </w:tcBorders>
            <w:shd w:val="clear" w:color="FFFFFF" w:fill="FFFFFF"/>
            <w:vAlign w:val="center"/>
          </w:tcPr>
          <w:p w14:paraId="277B7BD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项目特征</w:t>
            </w:r>
          </w:p>
        </w:tc>
        <w:tc>
          <w:tcPr>
            <w:tcW w:w="744" w:type="dxa"/>
            <w:tcBorders>
              <w:top w:val="single" w:color="000000" w:sz="8" w:space="0"/>
              <w:left w:val="single" w:color="000000" w:sz="4" w:space="0"/>
              <w:right w:val="single" w:color="000000" w:sz="4" w:space="0"/>
            </w:tcBorders>
            <w:shd w:val="clear" w:color="FFFFFF" w:fill="FFFFFF"/>
            <w:vAlign w:val="center"/>
          </w:tcPr>
          <w:p w14:paraId="580BD58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计量单位</w:t>
            </w:r>
          </w:p>
        </w:tc>
        <w:tc>
          <w:tcPr>
            <w:tcW w:w="972" w:type="dxa"/>
            <w:tcBorders>
              <w:top w:val="single" w:color="000000" w:sz="8" w:space="0"/>
              <w:left w:val="single" w:color="000000" w:sz="4" w:space="0"/>
              <w:right w:val="single" w:color="000000" w:sz="4" w:space="0"/>
            </w:tcBorders>
            <w:shd w:val="clear" w:color="FFFFFF" w:fill="FFFFFF"/>
            <w:vAlign w:val="center"/>
          </w:tcPr>
          <w:p w14:paraId="6605FEE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工程量</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71531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单价</w:t>
            </w:r>
          </w:p>
          <w:p w14:paraId="2132E5A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（元）</w:t>
            </w: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B0B51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总价</w:t>
            </w:r>
          </w:p>
          <w:p w14:paraId="5F6C08F0">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（元）</w:t>
            </w:r>
          </w:p>
        </w:tc>
        <w:tc>
          <w:tcPr>
            <w:tcW w:w="875" w:type="dxa"/>
            <w:tcBorders>
              <w:top w:val="single" w:color="000000" w:sz="8" w:space="0"/>
              <w:left w:val="single" w:color="000000" w:sz="4" w:space="0"/>
              <w:right w:val="single" w:color="000000" w:sz="8" w:space="0"/>
            </w:tcBorders>
            <w:shd w:val="clear" w:color="FFFFFF" w:fill="FFFFFF"/>
            <w:vAlign w:val="center"/>
          </w:tcPr>
          <w:p w14:paraId="2E7822A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2307C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9670" w:type="dxa"/>
            <w:gridSpan w:val="8"/>
            <w:tcBorders>
              <w:top w:val="single" w:color="000000" w:sz="4" w:space="0"/>
              <w:left w:val="single" w:color="000000" w:sz="4" w:space="0"/>
              <w:bottom w:val="single" w:color="000000" w:sz="4" w:space="0"/>
              <w:right w:val="single" w:color="000000" w:sz="8" w:space="0"/>
            </w:tcBorders>
            <w:shd w:val="clear" w:color="FFFFFF" w:fill="FFFFFF"/>
            <w:vAlign w:val="center"/>
          </w:tcPr>
          <w:p w14:paraId="706F6EF9">
            <w:pPr>
              <w:ind w:left="0" w:leftChars="0" w:right="0" w:rightChars="0" w:firstLine="0" w:firstLineChars="0"/>
              <w:jc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sz w:val="24"/>
                <w:szCs w:val="24"/>
                <w:u w:val="none"/>
              </w:rPr>
              <w:t>员工宿舍（</w:t>
            </w:r>
            <w:r>
              <w:rPr>
                <w:rFonts w:hint="default" w:ascii="Times New Roman" w:hAnsi="Times New Roman" w:eastAsia="宋体" w:cs="Times New Roman"/>
                <w:b/>
                <w:bCs/>
                <w:i w:val="0"/>
                <w:iCs w:val="0"/>
                <w:color w:val="000000"/>
                <w:sz w:val="24"/>
                <w:szCs w:val="24"/>
                <w:u w:val="none"/>
                <w:lang w:val="en-US" w:eastAsia="zh-CN"/>
              </w:rPr>
              <w:t>约</w:t>
            </w:r>
            <w:r>
              <w:rPr>
                <w:rFonts w:hint="default" w:ascii="Times New Roman" w:hAnsi="Times New Roman" w:eastAsia="宋体" w:cs="Times New Roman"/>
                <w:b/>
                <w:bCs/>
                <w:i w:val="0"/>
                <w:iCs w:val="0"/>
                <w:color w:val="000000"/>
                <w:sz w:val="24"/>
                <w:szCs w:val="24"/>
                <w:u w:val="none"/>
              </w:rPr>
              <w:t>57个</w:t>
            </w:r>
            <w:r>
              <w:rPr>
                <w:rFonts w:hint="default" w:ascii="Times New Roman" w:hAnsi="Times New Roman" w:eastAsia="宋体" w:cs="Times New Roman"/>
                <w:b/>
                <w:bCs/>
                <w:i w:val="0"/>
                <w:iCs w:val="0"/>
                <w:color w:val="000000"/>
                <w:sz w:val="24"/>
                <w:szCs w:val="24"/>
                <w:u w:val="none"/>
                <w:lang w:eastAsia="zh-CN"/>
              </w:rPr>
              <w:t>，</w:t>
            </w:r>
            <w:r>
              <w:rPr>
                <w:rFonts w:hint="default" w:ascii="Times New Roman" w:hAnsi="Times New Roman" w:eastAsia="宋体" w:cs="Times New Roman"/>
                <w:b/>
                <w:bCs/>
                <w:i w:val="0"/>
                <w:iCs w:val="0"/>
                <w:color w:val="000000"/>
                <w:sz w:val="24"/>
                <w:szCs w:val="24"/>
                <w:u w:val="none"/>
                <w:lang w:val="en-US" w:eastAsia="zh-CN"/>
              </w:rPr>
              <w:t>具体以实际勘察为准</w:t>
            </w:r>
            <w:r>
              <w:rPr>
                <w:rFonts w:hint="default" w:ascii="Times New Roman" w:hAnsi="Times New Roman" w:eastAsia="宋体" w:cs="Times New Roman"/>
                <w:b/>
                <w:bCs/>
                <w:i w:val="0"/>
                <w:iCs w:val="0"/>
                <w:color w:val="000000"/>
                <w:sz w:val="24"/>
                <w:szCs w:val="24"/>
                <w:u w:val="none"/>
              </w:rPr>
              <w:t>）</w:t>
            </w:r>
          </w:p>
        </w:tc>
      </w:tr>
      <w:tr w14:paraId="04077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B96880">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74F1D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照明开关</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0CAB0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照明开关</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AB134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个</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06506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114</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85EC3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66531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384A58">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5C1E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40768A">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2</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6C171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插座</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70D0A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二三孔插座</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224CC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个</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F982B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342</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50AEE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AE4DF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D51784">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23128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1EDB8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3</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32D92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普通灯具</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416AA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吸顶灯</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75D50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套</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7D3C0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114</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F3274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6AF91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4C291EA">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7FEC4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32B29B">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4</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69A65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配线</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132DB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BV-4</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3D27E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m</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47983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2280</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9187D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D8E9B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8636DB5">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2AFD9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20C544">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5</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F0087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配管</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2329A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PVC20</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4EF16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m</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55AB4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lang w:val="en-US" w:eastAsia="zh-CN"/>
              </w:rPr>
            </w:pPr>
            <w:r>
              <w:rPr>
                <w:rFonts w:hint="default" w:ascii="Times New Roman" w:hAnsi="Times New Roman" w:eastAsia="宋体" w:cs="Times New Roman"/>
                <w:b w:val="0"/>
                <w:bCs w:val="0"/>
                <w:i w:val="0"/>
                <w:iCs w:val="0"/>
                <w:color w:val="000000"/>
                <w:sz w:val="20"/>
                <w:szCs w:val="20"/>
                <w:u w:val="none"/>
                <w:lang w:val="en-US" w:eastAsia="zh-CN"/>
              </w:rPr>
              <w:t>1900</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05E19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1337F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D9C023">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598C6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79BB91">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6</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6DB45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配电箱</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74EEA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配电箱（含元器件，可参照旧配电箱，符合改造要求）</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FA9CE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台</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D94F7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57</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AE35D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20AB0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20AB2E">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4ACDB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CB2205">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7</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06419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拆除灯具、配线、配管等</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F2718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1.拆除灯具、配线、配管等</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71111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项</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0D4E0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A8A16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AE6E1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AC2C0F">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79A37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9670" w:type="dxa"/>
            <w:gridSpan w:val="8"/>
            <w:tcBorders>
              <w:top w:val="single" w:color="000000" w:sz="4" w:space="0"/>
              <w:left w:val="single" w:color="000000" w:sz="4" w:space="0"/>
              <w:bottom w:val="single" w:color="000000" w:sz="4" w:space="0"/>
              <w:right w:val="single" w:color="000000" w:sz="8" w:space="0"/>
            </w:tcBorders>
            <w:shd w:val="clear" w:color="FFFFFF" w:fill="FFFFFF"/>
            <w:vAlign w:val="center"/>
          </w:tcPr>
          <w:p w14:paraId="343A1846">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bCs/>
                <w:i w:val="0"/>
                <w:iCs w:val="0"/>
                <w:color w:val="000000"/>
                <w:sz w:val="24"/>
                <w:szCs w:val="24"/>
                <w:u w:val="none"/>
              </w:rPr>
              <w:t>走廊（5栋5个）</w:t>
            </w:r>
          </w:p>
        </w:tc>
      </w:tr>
      <w:tr w14:paraId="36DA6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75DBB7">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8</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90CEA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普通灯具</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AA4CE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房间吸顶灯</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2690A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套</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5B48F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60</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851BB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3E56E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01243F">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0A447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026106">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9</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811D3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照明开关</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4620C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1.名称：单开开关</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71101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个</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A0C28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60</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5FFD4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B48E7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FB76E5E">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5E501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72A1CF">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10</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55F6B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桥架</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2A8BF1">
            <w:pPr>
              <w:keepNext w:val="0"/>
              <w:keepLines w:val="0"/>
              <w:widowControl/>
              <w:numPr>
                <w:ilvl w:val="0"/>
                <w:numId w:val="0"/>
              </w:numPr>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lang w:val="en-US" w:eastAsia="zh-CN" w:bidi="ar"/>
              </w:rPr>
              <w:t>1.</w:t>
            </w:r>
            <w:r>
              <w:rPr>
                <w:rFonts w:hint="default" w:ascii="Times New Roman" w:hAnsi="Times New Roman" w:eastAsia="宋体" w:cs="Times New Roman"/>
                <w:b w:val="0"/>
                <w:bCs w:val="0"/>
                <w:i w:val="0"/>
                <w:iCs w:val="0"/>
                <w:color w:val="000000"/>
                <w:kern w:val="0"/>
                <w:sz w:val="20"/>
                <w:szCs w:val="20"/>
                <w:u w:val="none"/>
                <w:lang w:val="en-US" w:eastAsia="zh-CN" w:bidi="ar"/>
              </w:rPr>
              <w:t>名称：槽式/托盘式电缆桥架热镀锌板+喷塑(防火塑粉)</w:t>
            </w:r>
          </w:p>
          <w:p w14:paraId="51275890">
            <w:pPr>
              <w:keepNext w:val="0"/>
              <w:keepLines w:val="0"/>
              <w:widowControl/>
              <w:numPr>
                <w:ilvl w:val="0"/>
                <w:numId w:val="0"/>
              </w:numPr>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2.规格：GQJ-C/P 300*150*1.2</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40806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m</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41157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lang w:val="en-US"/>
              </w:rPr>
            </w:pPr>
            <w:r>
              <w:rPr>
                <w:rFonts w:hint="default" w:ascii="Times New Roman" w:hAnsi="Times New Roman" w:eastAsia="宋体" w:cs="Times New Roman"/>
                <w:b w:val="0"/>
                <w:bCs w:val="0"/>
                <w:i w:val="0"/>
                <w:iCs w:val="0"/>
                <w:color w:val="000000"/>
                <w:kern w:val="0"/>
                <w:sz w:val="20"/>
                <w:szCs w:val="20"/>
                <w:u w:val="none"/>
                <w:lang w:val="en-US" w:eastAsia="zh-CN" w:bidi="ar"/>
              </w:rPr>
              <w:t>250</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2194A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ECEDD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AFA906">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61893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83AE17">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11</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35040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拆除灯具、配线、配管等</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C1BBE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拆除灯具、配线、配管等</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634F5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项</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37A16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A6188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61ECD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66F4994">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05FC2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jc w:val="center"/>
        </w:trPr>
        <w:tc>
          <w:tcPr>
            <w:tcW w:w="9670" w:type="dxa"/>
            <w:gridSpan w:val="8"/>
            <w:tcBorders>
              <w:top w:val="single" w:color="000000" w:sz="4" w:space="0"/>
              <w:left w:val="single" w:color="000000" w:sz="4" w:space="0"/>
              <w:bottom w:val="single" w:color="000000" w:sz="4" w:space="0"/>
              <w:right w:val="single" w:color="000000" w:sz="8" w:space="0"/>
            </w:tcBorders>
            <w:shd w:val="clear" w:color="FFFFFF" w:fill="FFFFFF"/>
            <w:vAlign w:val="center"/>
          </w:tcPr>
          <w:p w14:paraId="70206200">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bCs/>
                <w:i w:val="0"/>
                <w:iCs w:val="0"/>
                <w:color w:val="000000"/>
                <w:sz w:val="24"/>
                <w:szCs w:val="24"/>
                <w:u w:val="none"/>
              </w:rPr>
              <w:t>洗衣房（5栋5个）</w:t>
            </w:r>
          </w:p>
        </w:tc>
      </w:tr>
      <w:tr w14:paraId="7A37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BAD804">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12</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7072F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配线</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36A94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BV-4</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195C8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m</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34291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166.5</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6BF2E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C7B21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352F215">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5F44D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9E045D">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13</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DA565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配管</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BEA2D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PVC20</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0FFB5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m</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FBE63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165</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23983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50122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7F816F">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6425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5EEE6B">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14</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809D2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插座</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A32A7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二三孔插座</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4C5F8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个</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B5B86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40</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4F777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92C07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6E089AA">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4372D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525229">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15</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C9AD7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塑料管</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36303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1.名称：排水管</w:t>
            </w:r>
          </w:p>
          <w:p w14:paraId="3DB2DA3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2.规格：DN75</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85A60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m</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9E147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125</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928F6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B4339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1AFD044">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4A17A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258793">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16</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7F8E1F">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地漏</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B00F8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1.名称：地漏（不锈钢材质</w:t>
            </w:r>
          </w:p>
          <w:p w14:paraId="7798D98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2.规格：10*10</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66D34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m</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8239B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50</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85002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8F114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389329">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04435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2"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C155E5">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17</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6AD2B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抗倍特板</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A5E96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1、18厚抗倍特板隔断(含门),底部包不锈钢踢脚,顶部不锈钢横杆,表面白色/仿木纹,成品厕隔,成品选样；</w:t>
            </w:r>
          </w:p>
          <w:p w14:paraId="179AB33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2、含所有安装辅材及五金配件；</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07EC9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m2</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8D976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132</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F10D5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7E79A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998F64">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12065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B4E13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18</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D2BC4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成品保护</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0F566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保留热水器</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5C7E9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项</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EFB81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A0B03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F2A6B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DE155B6">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66583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817FE3">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19</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9BBDB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拆除灯具、配线、配管等</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319B4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拆除灯具、配线、配管等</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D5865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项</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F6E1B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1925F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45F0C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9B00062">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40C3F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B02903">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20</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B3B3E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安装新灯具</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DC0A8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安装新灯具</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D5B21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项</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A5BA9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10</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1BC56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45E3A0">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848B61A">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2EE6B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33DB66">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21</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B72171">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桥架</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C14E6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1.名称：槽式/托盘式电缆桥架热镀锌板+喷塑(防火塑粉)</w:t>
            </w:r>
            <w:r>
              <w:rPr>
                <w:rFonts w:hint="default" w:ascii="Times New Roman" w:hAnsi="Times New Roman" w:eastAsia="宋体" w:cs="Times New Roman"/>
                <w:b w:val="0"/>
                <w:bCs w:val="0"/>
                <w:i w:val="0"/>
                <w:iCs w:val="0"/>
                <w:color w:val="000000"/>
                <w:kern w:val="0"/>
                <w:sz w:val="20"/>
                <w:szCs w:val="20"/>
                <w:u w:val="none"/>
                <w:lang w:val="en-US" w:eastAsia="zh-CN" w:bidi="ar"/>
              </w:rPr>
              <w:br w:type="textWrapping"/>
            </w:r>
            <w:r>
              <w:rPr>
                <w:rFonts w:hint="default" w:ascii="Times New Roman" w:hAnsi="Times New Roman" w:eastAsia="宋体" w:cs="Times New Roman"/>
                <w:b w:val="0"/>
                <w:bCs w:val="0"/>
                <w:i w:val="0"/>
                <w:iCs w:val="0"/>
                <w:color w:val="000000"/>
                <w:kern w:val="0"/>
                <w:sz w:val="20"/>
                <w:szCs w:val="20"/>
                <w:u w:val="none"/>
                <w:lang w:val="en-US" w:eastAsia="zh-CN" w:bidi="ar"/>
              </w:rPr>
              <w:t>2.规格：GQJ-C/P 300*150*1.2</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71596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m</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C5470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17</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8BE2F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E86915">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65975DB">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03643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1A80CD">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22</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3F2D0D">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平面块料拆除</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7DE74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地砖拆除</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F60DB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m2</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6B96C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31</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523DC2">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C1246C">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96C5BEC">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4E0D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4B860C">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23</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F727D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块料楼地面安装</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EBC6F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1.名称：防滑地砖</w:t>
            </w:r>
          </w:p>
          <w:p w14:paraId="656524A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2.包含水泥砂浆、人工铺贴、擦缝、防水及基层处理等</w:t>
            </w: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73E54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2"/>
                <w:sz w:val="20"/>
                <w:szCs w:val="20"/>
                <w:u w:val="none"/>
                <w:lang w:val="en-US" w:eastAsia="zh-CN" w:bidi="ar-SA"/>
              </w:rPr>
            </w:pPr>
            <w:r>
              <w:rPr>
                <w:rFonts w:hint="default" w:ascii="Times New Roman" w:hAnsi="Times New Roman" w:eastAsia="宋体" w:cs="Times New Roman"/>
                <w:b w:val="0"/>
                <w:bCs w:val="0"/>
                <w:i w:val="0"/>
                <w:iCs w:val="0"/>
                <w:color w:val="000000"/>
                <w:kern w:val="0"/>
                <w:sz w:val="20"/>
                <w:szCs w:val="20"/>
                <w:u w:val="none"/>
                <w:lang w:val="en-US" w:eastAsia="zh-CN" w:bidi="ar"/>
              </w:rPr>
              <w:t>m2</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1A190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156</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E1A8C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5FCC8E">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334C469">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3EC53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jc w:val="center"/>
        </w:trPr>
        <w:tc>
          <w:tcPr>
            <w:tcW w:w="58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6134F5">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24</w:t>
            </w:r>
          </w:p>
        </w:tc>
        <w:tc>
          <w:tcPr>
            <w:tcW w:w="15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C2F36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其他措施费</w:t>
            </w:r>
          </w:p>
        </w:tc>
        <w:tc>
          <w:tcPr>
            <w:tcW w:w="290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B1043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p>
        </w:tc>
        <w:tc>
          <w:tcPr>
            <w:tcW w:w="7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A98483">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项</w:t>
            </w:r>
          </w:p>
        </w:tc>
        <w:tc>
          <w:tcPr>
            <w:tcW w:w="97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D30E7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w:t>
            </w:r>
          </w:p>
        </w:tc>
        <w:tc>
          <w:tcPr>
            <w:tcW w:w="8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2CD5E8">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00B54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E2DF64">
            <w:pPr>
              <w:ind w:left="0" w:leftChars="0" w:right="0" w:rightChars="0" w:firstLine="0" w:firstLineChars="0"/>
              <w:jc w:val="center"/>
              <w:rPr>
                <w:rFonts w:hint="default" w:ascii="Times New Roman" w:hAnsi="Times New Roman" w:eastAsia="宋体" w:cs="Times New Roman"/>
                <w:b w:val="0"/>
                <w:bCs w:val="0"/>
                <w:i w:val="0"/>
                <w:iCs w:val="0"/>
                <w:color w:val="000000"/>
                <w:sz w:val="20"/>
                <w:szCs w:val="20"/>
                <w:u w:val="none"/>
              </w:rPr>
            </w:pPr>
          </w:p>
        </w:tc>
      </w:tr>
      <w:tr w14:paraId="58B49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7631"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09B903A2">
            <w:pPr>
              <w:keepNext w:val="0"/>
              <w:keepLines w:val="0"/>
              <w:widowControl/>
              <w:suppressLineNumbers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1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58E82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2C0C31">
            <w:pPr>
              <w:ind w:left="0" w:leftChars="0" w:right="0" w:rightChars="0" w:firstLine="0" w:firstLineChars="0"/>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w:t>
            </w:r>
          </w:p>
        </w:tc>
      </w:tr>
    </w:tbl>
    <w:p w14:paraId="05B1F880">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仿宋" w:hAnsi="仿宋" w:eastAsia="仿宋" w:cs="仿宋"/>
          <w:b/>
          <w:bCs/>
          <w:color w:val="auto"/>
          <w:kern w:val="44"/>
          <w:sz w:val="25"/>
          <w:szCs w:val="25"/>
          <w:lang w:val="en-US" w:eastAsia="zh-CN" w:bidi="ar-SA"/>
        </w:rPr>
      </w:pPr>
      <w:r>
        <w:rPr>
          <w:rFonts w:hint="eastAsia" w:ascii="仿宋" w:hAnsi="仿宋" w:eastAsia="仿宋" w:cs="仿宋"/>
          <w:b/>
          <w:bCs/>
          <w:color w:val="auto"/>
          <w:kern w:val="44"/>
          <w:sz w:val="25"/>
          <w:szCs w:val="25"/>
          <w:lang w:val="en-US" w:eastAsia="zh-CN" w:bidi="ar-SA"/>
        </w:rPr>
        <w:t>注：工程量清单（报价单）中所列的工程数量是预计数量，仅作为投标的共同基础，具体材料数量以实际需求为准，需做好详细方案勘察，超出数量不另外计费。</w:t>
      </w:r>
    </w:p>
    <w:p w14:paraId="01E0B805">
      <w:pPr>
        <w:pStyle w:val="8"/>
        <w:shd w:val="clear" w:color="auto" w:fill="FFFFFF"/>
        <w:spacing w:before="0" w:beforeAutospacing="0" w:after="0" w:afterAutospacing="0" w:line="480" w:lineRule="atLeast"/>
        <w:rPr>
          <w:rFonts w:hint="default" w:ascii="Times New Roman" w:hAnsi="Times New Roman" w:eastAsia="仿宋" w:cs="Times New Roman"/>
          <w:b/>
          <w:color w:val="000000"/>
          <w:kern w:val="2"/>
          <w:sz w:val="26"/>
          <w:lang w:val="en-US" w:eastAsia="zh-CN"/>
        </w:rPr>
      </w:pPr>
      <w:r>
        <w:rPr>
          <w:rFonts w:hint="eastAsia" w:ascii="仿宋" w:hAnsi="仿宋" w:eastAsia="仿宋" w:cs="仿宋"/>
          <w:b/>
          <w:bCs/>
          <w:color w:val="auto"/>
          <w:kern w:val="44"/>
          <w:sz w:val="28"/>
          <w:szCs w:val="28"/>
          <w:lang w:val="en-US" w:eastAsia="zh-CN" w:bidi="ar-SA"/>
        </w:rPr>
        <w:t>四、</w:t>
      </w:r>
      <w:r>
        <w:rPr>
          <w:rFonts w:ascii="Times New Roman" w:hAnsi="Times New Roman" w:eastAsia="仿宋" w:cs="Times New Roman"/>
          <w:b/>
          <w:color w:val="000000"/>
          <w:kern w:val="2"/>
          <w:sz w:val="26"/>
        </w:rPr>
        <w:t>其</w:t>
      </w:r>
      <w:r>
        <w:rPr>
          <w:rFonts w:hint="eastAsia" w:ascii="Times New Roman" w:hAnsi="Times New Roman" w:eastAsia="仿宋" w:cs="Times New Roman"/>
          <w:b/>
          <w:color w:val="000000"/>
          <w:kern w:val="2"/>
          <w:sz w:val="26"/>
          <w:lang w:val="en-US" w:eastAsia="zh-CN"/>
        </w:rPr>
        <w:t>他</w:t>
      </w:r>
    </w:p>
    <w:p w14:paraId="53F65D8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_GB2312" w:cs="Times New Roman"/>
          <w:kern w:val="0"/>
          <w:sz w:val="28"/>
          <w:szCs w:val="20"/>
          <w:lang w:val="en-US" w:eastAsia="zh-CN" w:bidi="ar-SA"/>
        </w:rPr>
      </w:pPr>
      <w:r>
        <w:rPr>
          <w:rFonts w:hint="default" w:ascii="Times New Roman" w:hAnsi="Times New Roman" w:eastAsia="仿宋_GB2312" w:cs="Times New Roman"/>
          <w:kern w:val="0"/>
          <w:sz w:val="28"/>
          <w:szCs w:val="20"/>
          <w:lang w:val="en-US" w:eastAsia="zh-CN" w:bidi="ar-SA"/>
        </w:rPr>
        <w:t>1、费用说明：本预算限价包含项目全流程所有工作，校方无需额外支付任何设计、清运、维修等附加费用。</w:t>
      </w:r>
    </w:p>
    <w:p w14:paraId="0ED49DA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_GB2312" w:cs="Times New Roman"/>
          <w:kern w:val="0"/>
          <w:sz w:val="28"/>
          <w:szCs w:val="20"/>
          <w:lang w:val="en-US" w:eastAsia="zh-CN" w:bidi="ar-SA"/>
        </w:rPr>
      </w:pPr>
      <w:r>
        <w:rPr>
          <w:rFonts w:hint="default" w:ascii="Times New Roman" w:hAnsi="Times New Roman" w:eastAsia="仿宋_GB2312" w:cs="Times New Roman"/>
          <w:kern w:val="0"/>
          <w:sz w:val="28"/>
          <w:szCs w:val="20"/>
          <w:lang w:val="en-US" w:eastAsia="zh-CN" w:bidi="ar-SA"/>
        </w:rPr>
        <w:t>2、结算方式：项目总价以最终审计结算金额为准，报价包含勘测设计费、材料费、人工费、机械费、垃圾清运费、检测费、管理费、质保服务费、税费等全部相关费用。</w:t>
      </w:r>
    </w:p>
    <w:p w14:paraId="786D2F8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仿宋_GB2312" w:cs="Times New Roman"/>
          <w:kern w:val="0"/>
          <w:sz w:val="28"/>
          <w:szCs w:val="20"/>
          <w:lang w:val="en-US" w:eastAsia="zh-CN" w:bidi="ar-SA"/>
        </w:rPr>
      </w:pPr>
      <w:r>
        <w:rPr>
          <w:rFonts w:hint="default" w:ascii="Times New Roman" w:hAnsi="Times New Roman" w:eastAsia="仿宋_GB2312" w:cs="Times New Roman"/>
          <w:kern w:val="0"/>
          <w:sz w:val="28"/>
          <w:szCs w:val="20"/>
          <w:lang w:val="en-US" w:eastAsia="zh-CN" w:bidi="ar-SA"/>
        </w:rPr>
        <w:t>3、现场踏勘：投标人可自行前往钱塘校区现场实地勘察，熟悉现场实际情况，勘察产生费用自行承担，踏勘联系电话：0571—86929191，杨老师</w:t>
      </w:r>
      <w:r>
        <w:rPr>
          <w:rFonts w:hint="eastAsia" w:ascii="Times New Roman" w:hAnsi="Times New Roman" w:eastAsia="仿宋_GB2312" w:cs="Times New Roman"/>
          <w:kern w:val="0"/>
          <w:sz w:val="28"/>
          <w:szCs w:val="20"/>
          <w:lang w:val="en-US" w:eastAsia="zh-CN" w:bidi="ar-SA"/>
        </w:rPr>
        <w:t>。</w:t>
      </w:r>
    </w:p>
    <w:p w14:paraId="6085D424">
      <w:pPr>
        <w:rPr>
          <w:rFonts w:hint="eastAsia"/>
          <w:lang w:val="en-US" w:eastAsia="zh-CN"/>
        </w:rPr>
      </w:pPr>
      <w:r>
        <w:rPr>
          <w:rFonts w:hint="eastAsia"/>
          <w:lang w:val="en-US" w:eastAsia="zh-CN"/>
        </w:rPr>
        <w:br w:type="page"/>
      </w:r>
    </w:p>
    <w:p w14:paraId="3C764985">
      <w:pPr>
        <w:pStyle w:val="2"/>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具有履行合同所必需的设备和专业技术能力的承诺函</w:t>
      </w:r>
    </w:p>
    <w:p w14:paraId="2714EAA3">
      <w:pPr>
        <w:pStyle w:val="2"/>
        <w:rPr>
          <w:rFonts w:hint="eastAsia"/>
          <w:lang w:val="en-US" w:eastAsia="zh-CN"/>
        </w:rPr>
      </w:pPr>
    </w:p>
    <w:p w14:paraId="216D46FF">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采购人：浙江水利水电学院</w:t>
      </w:r>
    </w:p>
    <w:p w14:paraId="4FF7AC8D">
      <w:pPr>
        <w:pStyle w:val="2"/>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我方（公司名称）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承诺具有履行合同所必需的设备和专业技术能力。如有虚假，采购人可取消我方任何资格（投标/中标/签订合同），我方对此无任何异议。</w:t>
      </w:r>
    </w:p>
    <w:p w14:paraId="565D63B7">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p>
    <w:p w14:paraId="5FE7B8B6">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投标人全称（加盖单位公章）：</w:t>
      </w:r>
    </w:p>
    <w:p w14:paraId="7FF71ABA">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BBCFBFD">
      <w:pPr>
        <w:rPr>
          <w:rFonts w:hint="eastAsia"/>
          <w:lang w:val="en-US" w:eastAsia="zh-CN"/>
        </w:rPr>
      </w:pPr>
      <w:r>
        <w:rPr>
          <w:rFonts w:hint="eastAsia"/>
          <w:lang w:val="en-US" w:eastAsia="zh-CN"/>
        </w:rPr>
        <w:br w:type="page"/>
      </w:r>
    </w:p>
    <w:p w14:paraId="5DD0B947">
      <w:pPr>
        <w:pStyle w:val="2"/>
        <w:keepNext w:val="0"/>
        <w:keepLines w:val="0"/>
        <w:pageBreakBefore w:val="0"/>
        <w:widowControl w:val="0"/>
        <w:kinsoku/>
        <w:wordWrap/>
        <w:overflowPunct/>
        <w:topLinePunct w:val="0"/>
        <w:autoSpaceDE/>
        <w:autoSpaceDN/>
        <w:bidi w:val="0"/>
        <w:adjustRightInd w:val="0"/>
        <w:snapToGrid/>
        <w:spacing w:after="313" w:afterLines="100" w:line="240" w:lineRule="auto"/>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现 场 勘 察 证 明</w:t>
      </w:r>
    </w:p>
    <w:p w14:paraId="08DF095A">
      <w:pPr>
        <w:pStyle w:val="2"/>
        <w:keepNext w:val="0"/>
        <w:keepLines w:val="0"/>
        <w:pageBreakBefore w:val="0"/>
        <w:widowControl w:val="0"/>
        <w:kinsoku/>
        <w:wordWrap/>
        <w:overflowPunct/>
        <w:topLinePunct w:val="0"/>
        <w:autoSpaceDE/>
        <w:autoSpaceDN/>
        <w:bidi w:val="0"/>
        <w:adjustRightInd w:val="0"/>
        <w:snapToGrid/>
        <w:ind w:firstLine="560" w:firstLineChars="200"/>
        <w:textAlignment w:val="baseline"/>
        <w:rPr>
          <w:rFonts w:hint="eastAsia"/>
          <w:lang w:val="en-US" w:eastAsia="zh-CN"/>
        </w:rPr>
      </w:pPr>
      <w:r>
        <w:rPr>
          <w:rFonts w:hint="eastAsia"/>
          <w:lang w:val="en-US" w:eastAsia="zh-CN"/>
        </w:rPr>
        <w:t>项目名称：</w:t>
      </w:r>
      <w:r>
        <w:rPr>
          <w:rFonts w:hint="default"/>
          <w:lang w:val="en-US" w:eastAsia="zh-CN"/>
        </w:rPr>
        <w:t>浙江水利水电学院钱塘校区架空层员工宿舍线路改造项目</w:t>
      </w:r>
    </w:p>
    <w:p w14:paraId="2E05ECAF">
      <w:pPr>
        <w:pStyle w:val="2"/>
        <w:keepNext w:val="0"/>
        <w:keepLines w:val="0"/>
        <w:pageBreakBefore w:val="0"/>
        <w:widowControl w:val="0"/>
        <w:kinsoku/>
        <w:wordWrap/>
        <w:overflowPunct/>
        <w:topLinePunct w:val="0"/>
        <w:autoSpaceDE/>
        <w:autoSpaceDN/>
        <w:bidi w:val="0"/>
        <w:adjustRightInd w:val="0"/>
        <w:snapToGrid/>
        <w:ind w:firstLine="560" w:firstLineChars="200"/>
        <w:textAlignment w:val="baseline"/>
        <w:rPr>
          <w:rFonts w:hint="eastAsia"/>
          <w:lang w:val="en-US" w:eastAsia="zh-CN"/>
        </w:rPr>
      </w:pPr>
    </w:p>
    <w:p w14:paraId="53908489">
      <w:pPr>
        <w:pStyle w:val="2"/>
        <w:keepNext w:val="0"/>
        <w:keepLines w:val="0"/>
        <w:pageBreakBefore w:val="0"/>
        <w:widowControl w:val="0"/>
        <w:kinsoku/>
        <w:wordWrap/>
        <w:overflowPunct/>
        <w:topLinePunct w:val="0"/>
        <w:autoSpaceDE/>
        <w:autoSpaceDN/>
        <w:bidi w:val="0"/>
        <w:adjustRightInd w:val="0"/>
        <w:snapToGrid/>
        <w:ind w:firstLine="560" w:firstLineChars="200"/>
        <w:textAlignment w:val="baseline"/>
        <w:rPr>
          <w:rFonts w:hint="eastAsia"/>
          <w:lang w:val="en-US" w:eastAsia="zh-CN"/>
        </w:rPr>
      </w:pPr>
      <w:r>
        <w:rPr>
          <w:rFonts w:hint="eastAsia"/>
          <w:lang w:val="en-US" w:eastAsia="zh-CN"/>
        </w:rPr>
        <w:t>应采购人要求，我方（公司名称：                       ）于</w:t>
      </w:r>
      <w:r>
        <w:rPr>
          <w:rFonts w:hint="eastAsia"/>
          <w:u w:val="single"/>
          <w:lang w:val="en-US" w:eastAsia="zh-CN"/>
        </w:rPr>
        <w:t xml:space="preserve">     </w:t>
      </w:r>
      <w:r>
        <w:rPr>
          <w:rFonts w:hint="eastAsia"/>
          <w:u w:val="single"/>
          <w:lang w:val="en-US" w:eastAsia="zh-CN"/>
        </w:rPr>
        <w:t>年   月   日</w:t>
      </w:r>
      <w:r>
        <w:rPr>
          <w:rFonts w:hint="eastAsia"/>
          <w:lang w:val="en-US" w:eastAsia="zh-CN"/>
        </w:rPr>
        <w:t>完成现场勘察，并根据采购人要求自行设计技术方案，否则将视为无效投标，特此证明，此证明文件作为投标文件的有效组成部分。</w:t>
      </w:r>
      <w:bookmarkStart w:id="0" w:name="_GoBack"/>
      <w:bookmarkEnd w:id="0"/>
    </w:p>
    <w:p w14:paraId="3F3B72E5">
      <w:pPr>
        <w:pStyle w:val="2"/>
        <w:keepNext w:val="0"/>
        <w:keepLines w:val="0"/>
        <w:pageBreakBefore w:val="0"/>
        <w:widowControl w:val="0"/>
        <w:kinsoku/>
        <w:wordWrap/>
        <w:overflowPunct/>
        <w:topLinePunct w:val="0"/>
        <w:autoSpaceDE/>
        <w:autoSpaceDN/>
        <w:bidi w:val="0"/>
        <w:adjustRightInd w:val="0"/>
        <w:snapToGrid/>
        <w:ind w:firstLine="840" w:firstLineChars="300"/>
        <w:textAlignment w:val="baseline"/>
        <w:rPr>
          <w:rFonts w:hint="eastAsia"/>
          <w:lang w:val="en-US" w:eastAsia="zh-CN"/>
        </w:rPr>
      </w:pPr>
      <w:r>
        <w:rPr>
          <w:rFonts w:hint="eastAsia"/>
          <w:lang w:val="en-US" w:eastAsia="zh-CN"/>
        </w:rPr>
        <w:t>采购人：                 （签字）</w:t>
      </w:r>
    </w:p>
    <w:p w14:paraId="2952BD54">
      <w:pPr>
        <w:pStyle w:val="2"/>
        <w:keepNext w:val="0"/>
        <w:keepLines w:val="0"/>
        <w:pageBreakBefore w:val="0"/>
        <w:widowControl w:val="0"/>
        <w:kinsoku/>
        <w:wordWrap/>
        <w:overflowPunct/>
        <w:topLinePunct w:val="0"/>
        <w:autoSpaceDE/>
        <w:autoSpaceDN/>
        <w:bidi w:val="0"/>
        <w:adjustRightInd w:val="0"/>
        <w:snapToGrid/>
        <w:ind w:firstLine="840" w:firstLineChars="300"/>
        <w:textAlignment w:val="baseline"/>
        <w:rPr>
          <w:rFonts w:hint="eastAsia"/>
          <w:lang w:val="en-US" w:eastAsia="zh-CN"/>
        </w:rPr>
      </w:pPr>
      <w:r>
        <w:rPr>
          <w:rFonts w:hint="eastAsia"/>
          <w:lang w:val="en-US" w:eastAsia="zh-CN"/>
        </w:rPr>
        <w:t>投标人公司名称：                          （加盖公章）</w:t>
      </w:r>
    </w:p>
    <w:p w14:paraId="2FCB5B0F">
      <w:pPr>
        <w:pStyle w:val="2"/>
        <w:keepNext w:val="0"/>
        <w:keepLines w:val="0"/>
        <w:pageBreakBefore w:val="0"/>
        <w:widowControl w:val="0"/>
        <w:kinsoku/>
        <w:wordWrap/>
        <w:overflowPunct/>
        <w:topLinePunct w:val="0"/>
        <w:autoSpaceDE/>
        <w:autoSpaceDN/>
        <w:bidi w:val="0"/>
        <w:adjustRightInd w:val="0"/>
        <w:snapToGrid/>
        <w:ind w:firstLine="840" w:firstLineChars="300"/>
        <w:textAlignment w:val="baseline"/>
        <w:rPr>
          <w:rFonts w:hint="eastAsia"/>
          <w:lang w:val="en-US" w:eastAsia="zh-CN"/>
        </w:rPr>
      </w:pPr>
      <w:r>
        <w:rPr>
          <w:rFonts w:hint="eastAsia"/>
          <w:lang w:val="en-US" w:eastAsia="zh-CN"/>
        </w:rPr>
        <w:t>勘察时间：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EB14DB"/>
    <w:multiLevelType w:val="multilevel"/>
    <w:tmpl w:val="5BEB14DB"/>
    <w:lvl w:ilvl="0" w:tentative="0">
      <w:start w:val="1"/>
      <w:numFmt w:val="upperLetter"/>
      <w:pStyle w:val="6"/>
      <w:lvlText w:val="%1、"/>
      <w:lvlJc w:val="left"/>
      <w:pPr>
        <w:tabs>
          <w:tab w:val="left" w:pos="5682"/>
        </w:tabs>
        <w:ind w:left="5682" w:hanging="720"/>
      </w:pPr>
      <w:rPr>
        <w:rFonts w:hint="eastAsia"/>
      </w:rPr>
    </w:lvl>
    <w:lvl w:ilvl="1" w:tentative="0">
      <w:start w:val="1"/>
      <w:numFmt w:val="lowerLetter"/>
      <w:lvlText w:val="%2)"/>
      <w:lvlJc w:val="left"/>
      <w:pPr>
        <w:tabs>
          <w:tab w:val="left" w:pos="2250"/>
        </w:tabs>
        <w:ind w:left="2250" w:hanging="420"/>
      </w:pPr>
    </w:lvl>
    <w:lvl w:ilvl="2" w:tentative="0">
      <w:start w:val="1"/>
      <w:numFmt w:val="lowerRoman"/>
      <w:lvlText w:val="%3."/>
      <w:lvlJc w:val="right"/>
      <w:pPr>
        <w:tabs>
          <w:tab w:val="left" w:pos="2670"/>
        </w:tabs>
        <w:ind w:left="2670" w:hanging="420"/>
      </w:pPr>
    </w:lvl>
    <w:lvl w:ilvl="3" w:tentative="0">
      <w:start w:val="1"/>
      <w:numFmt w:val="decimal"/>
      <w:lvlText w:val="%4."/>
      <w:lvlJc w:val="left"/>
      <w:pPr>
        <w:tabs>
          <w:tab w:val="left" w:pos="3090"/>
        </w:tabs>
        <w:ind w:left="3090" w:hanging="420"/>
      </w:pPr>
    </w:lvl>
    <w:lvl w:ilvl="4" w:tentative="0">
      <w:start w:val="1"/>
      <w:numFmt w:val="lowerLetter"/>
      <w:lvlText w:val="%5)"/>
      <w:lvlJc w:val="left"/>
      <w:pPr>
        <w:tabs>
          <w:tab w:val="left" w:pos="3510"/>
        </w:tabs>
        <w:ind w:left="3510" w:hanging="420"/>
      </w:pPr>
    </w:lvl>
    <w:lvl w:ilvl="5" w:tentative="0">
      <w:start w:val="1"/>
      <w:numFmt w:val="lowerRoman"/>
      <w:lvlText w:val="%6."/>
      <w:lvlJc w:val="right"/>
      <w:pPr>
        <w:tabs>
          <w:tab w:val="left" w:pos="3930"/>
        </w:tabs>
        <w:ind w:left="3930" w:hanging="420"/>
      </w:pPr>
    </w:lvl>
    <w:lvl w:ilvl="6" w:tentative="0">
      <w:start w:val="1"/>
      <w:numFmt w:val="decimal"/>
      <w:lvlText w:val="%7."/>
      <w:lvlJc w:val="left"/>
      <w:pPr>
        <w:tabs>
          <w:tab w:val="left" w:pos="4350"/>
        </w:tabs>
        <w:ind w:left="4350" w:hanging="420"/>
      </w:pPr>
    </w:lvl>
    <w:lvl w:ilvl="7" w:tentative="0">
      <w:start w:val="1"/>
      <w:numFmt w:val="lowerLetter"/>
      <w:lvlText w:val="%8)"/>
      <w:lvlJc w:val="left"/>
      <w:pPr>
        <w:tabs>
          <w:tab w:val="left" w:pos="4770"/>
        </w:tabs>
        <w:ind w:left="4770" w:hanging="420"/>
      </w:pPr>
    </w:lvl>
    <w:lvl w:ilvl="8" w:tentative="0">
      <w:start w:val="1"/>
      <w:numFmt w:val="lowerRoman"/>
      <w:lvlText w:val="%9."/>
      <w:lvlJc w:val="right"/>
      <w:pPr>
        <w:tabs>
          <w:tab w:val="left" w:pos="5190"/>
        </w:tabs>
        <w:ind w:left="51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MjQ2NDQ5MzQ1YjBiOTJmZTNmMzVmYjBjYTkyNGQifQ=="/>
    <w:docVar w:name="KSO_WPS_MARK_KEY" w:val="7f16e9c1-3442-41ba-848d-9e5b8ceb2746"/>
  </w:docVars>
  <w:rsids>
    <w:rsidRoot w:val="00172A27"/>
    <w:rsid w:val="0010234A"/>
    <w:rsid w:val="008B5076"/>
    <w:rsid w:val="00930024"/>
    <w:rsid w:val="00EC6AFA"/>
    <w:rsid w:val="02565478"/>
    <w:rsid w:val="029C7B19"/>
    <w:rsid w:val="02C213E0"/>
    <w:rsid w:val="02FA4409"/>
    <w:rsid w:val="03741989"/>
    <w:rsid w:val="04914B02"/>
    <w:rsid w:val="051517CE"/>
    <w:rsid w:val="0539563E"/>
    <w:rsid w:val="0658576B"/>
    <w:rsid w:val="06B54BF7"/>
    <w:rsid w:val="06DA36CB"/>
    <w:rsid w:val="092B0981"/>
    <w:rsid w:val="096C64A4"/>
    <w:rsid w:val="09753611"/>
    <w:rsid w:val="0A3B7FD7"/>
    <w:rsid w:val="0B095AB3"/>
    <w:rsid w:val="0BB45A88"/>
    <w:rsid w:val="0C17211E"/>
    <w:rsid w:val="0CEC2F96"/>
    <w:rsid w:val="0CF663AE"/>
    <w:rsid w:val="0D0B4552"/>
    <w:rsid w:val="0DCE1892"/>
    <w:rsid w:val="0E387A9D"/>
    <w:rsid w:val="0ED87C76"/>
    <w:rsid w:val="0ED94D1E"/>
    <w:rsid w:val="0F1B3D86"/>
    <w:rsid w:val="0F9C6EF5"/>
    <w:rsid w:val="0F9F4D1A"/>
    <w:rsid w:val="0FBC0705"/>
    <w:rsid w:val="0FCB542F"/>
    <w:rsid w:val="101D3C96"/>
    <w:rsid w:val="102F4E41"/>
    <w:rsid w:val="106D4A89"/>
    <w:rsid w:val="134119D6"/>
    <w:rsid w:val="13AB4D20"/>
    <w:rsid w:val="13BE581C"/>
    <w:rsid w:val="151851E6"/>
    <w:rsid w:val="15954AC3"/>
    <w:rsid w:val="165560B1"/>
    <w:rsid w:val="165C2CB5"/>
    <w:rsid w:val="16703158"/>
    <w:rsid w:val="185A451D"/>
    <w:rsid w:val="18A631CE"/>
    <w:rsid w:val="19C479C5"/>
    <w:rsid w:val="1A61417D"/>
    <w:rsid w:val="1A910C43"/>
    <w:rsid w:val="1BB9498B"/>
    <w:rsid w:val="1BBD779E"/>
    <w:rsid w:val="1BE77AE7"/>
    <w:rsid w:val="1C0E2F29"/>
    <w:rsid w:val="1C3304A0"/>
    <w:rsid w:val="1C73064C"/>
    <w:rsid w:val="1C7B0660"/>
    <w:rsid w:val="1D290013"/>
    <w:rsid w:val="1D9F387F"/>
    <w:rsid w:val="1DA578BD"/>
    <w:rsid w:val="1E122A83"/>
    <w:rsid w:val="1E3125D6"/>
    <w:rsid w:val="1EC11DB3"/>
    <w:rsid w:val="1FF85AA6"/>
    <w:rsid w:val="202F7912"/>
    <w:rsid w:val="203E35DD"/>
    <w:rsid w:val="208F03B0"/>
    <w:rsid w:val="21556864"/>
    <w:rsid w:val="21B46321"/>
    <w:rsid w:val="21C244AB"/>
    <w:rsid w:val="2210107D"/>
    <w:rsid w:val="22212A98"/>
    <w:rsid w:val="235908FC"/>
    <w:rsid w:val="245C432C"/>
    <w:rsid w:val="249C6935"/>
    <w:rsid w:val="256F5471"/>
    <w:rsid w:val="26311C76"/>
    <w:rsid w:val="263D7EA0"/>
    <w:rsid w:val="268355AE"/>
    <w:rsid w:val="27602AA7"/>
    <w:rsid w:val="27A44741"/>
    <w:rsid w:val="27EB61AC"/>
    <w:rsid w:val="27FC189D"/>
    <w:rsid w:val="28656260"/>
    <w:rsid w:val="29B212FC"/>
    <w:rsid w:val="2A3E51DE"/>
    <w:rsid w:val="2A5906FD"/>
    <w:rsid w:val="2B465B0F"/>
    <w:rsid w:val="2B717030"/>
    <w:rsid w:val="2B7965A3"/>
    <w:rsid w:val="2D0C69FD"/>
    <w:rsid w:val="2F9E3AE3"/>
    <w:rsid w:val="2FAD1984"/>
    <w:rsid w:val="309B472B"/>
    <w:rsid w:val="30C2684B"/>
    <w:rsid w:val="30C9193E"/>
    <w:rsid w:val="3133112C"/>
    <w:rsid w:val="31F87543"/>
    <w:rsid w:val="325174C4"/>
    <w:rsid w:val="326E06BF"/>
    <w:rsid w:val="32CB34CA"/>
    <w:rsid w:val="33043011"/>
    <w:rsid w:val="333C6176"/>
    <w:rsid w:val="34F315EC"/>
    <w:rsid w:val="35066A3B"/>
    <w:rsid w:val="367217D1"/>
    <w:rsid w:val="367B0D63"/>
    <w:rsid w:val="367E48FB"/>
    <w:rsid w:val="389A1EAE"/>
    <w:rsid w:val="391B682D"/>
    <w:rsid w:val="3B1F3CE9"/>
    <w:rsid w:val="3B4D6E5D"/>
    <w:rsid w:val="3BC761DA"/>
    <w:rsid w:val="3C0F313B"/>
    <w:rsid w:val="3E074A44"/>
    <w:rsid w:val="3E7067E5"/>
    <w:rsid w:val="3EEB27FE"/>
    <w:rsid w:val="3EF2467C"/>
    <w:rsid w:val="3FB815D9"/>
    <w:rsid w:val="3FEF631E"/>
    <w:rsid w:val="40F00603"/>
    <w:rsid w:val="41F370F8"/>
    <w:rsid w:val="44145345"/>
    <w:rsid w:val="44281B04"/>
    <w:rsid w:val="44364B42"/>
    <w:rsid w:val="44BF69F8"/>
    <w:rsid w:val="45A51959"/>
    <w:rsid w:val="461F0C80"/>
    <w:rsid w:val="466E2144"/>
    <w:rsid w:val="473A7631"/>
    <w:rsid w:val="4817263D"/>
    <w:rsid w:val="48517561"/>
    <w:rsid w:val="48670F20"/>
    <w:rsid w:val="48C85BAF"/>
    <w:rsid w:val="4A6D7EE5"/>
    <w:rsid w:val="4C150803"/>
    <w:rsid w:val="4C510646"/>
    <w:rsid w:val="4CA61360"/>
    <w:rsid w:val="4D0B077B"/>
    <w:rsid w:val="4E173610"/>
    <w:rsid w:val="4F481D3F"/>
    <w:rsid w:val="4FF54339"/>
    <w:rsid w:val="50CA37EC"/>
    <w:rsid w:val="50F06DCD"/>
    <w:rsid w:val="51C969CF"/>
    <w:rsid w:val="53EB60E2"/>
    <w:rsid w:val="54E73C1E"/>
    <w:rsid w:val="560C5010"/>
    <w:rsid w:val="56FB1D20"/>
    <w:rsid w:val="5829466B"/>
    <w:rsid w:val="583C376B"/>
    <w:rsid w:val="59190CD0"/>
    <w:rsid w:val="59BD54B1"/>
    <w:rsid w:val="5AD50D4B"/>
    <w:rsid w:val="5B8F47E5"/>
    <w:rsid w:val="5C902F53"/>
    <w:rsid w:val="5CC94A15"/>
    <w:rsid w:val="5CDA44DA"/>
    <w:rsid w:val="5D3F331F"/>
    <w:rsid w:val="5E5A1AF3"/>
    <w:rsid w:val="5F335605"/>
    <w:rsid w:val="60E47381"/>
    <w:rsid w:val="6106035F"/>
    <w:rsid w:val="61D7064A"/>
    <w:rsid w:val="6282422A"/>
    <w:rsid w:val="657754DF"/>
    <w:rsid w:val="65D86A5F"/>
    <w:rsid w:val="663A179D"/>
    <w:rsid w:val="66822882"/>
    <w:rsid w:val="675511E4"/>
    <w:rsid w:val="67BC2E06"/>
    <w:rsid w:val="67F535E9"/>
    <w:rsid w:val="68105D73"/>
    <w:rsid w:val="682D794A"/>
    <w:rsid w:val="683710A8"/>
    <w:rsid w:val="697A2F79"/>
    <w:rsid w:val="6A294057"/>
    <w:rsid w:val="6AE461D0"/>
    <w:rsid w:val="6AEB3A02"/>
    <w:rsid w:val="6CCC5B8C"/>
    <w:rsid w:val="6D111125"/>
    <w:rsid w:val="6FA040C0"/>
    <w:rsid w:val="6FA80114"/>
    <w:rsid w:val="70545B4E"/>
    <w:rsid w:val="711518BE"/>
    <w:rsid w:val="71E81282"/>
    <w:rsid w:val="71ED3B97"/>
    <w:rsid w:val="737954EF"/>
    <w:rsid w:val="73897B07"/>
    <w:rsid w:val="74A0585D"/>
    <w:rsid w:val="762D3121"/>
    <w:rsid w:val="772227B1"/>
    <w:rsid w:val="77E90B15"/>
    <w:rsid w:val="77E91689"/>
    <w:rsid w:val="78D75F1F"/>
    <w:rsid w:val="796A4136"/>
    <w:rsid w:val="79C16FDE"/>
    <w:rsid w:val="7A7C3518"/>
    <w:rsid w:val="7AC027B5"/>
    <w:rsid w:val="7AC14D8B"/>
    <w:rsid w:val="7B006DE5"/>
    <w:rsid w:val="7B6729E7"/>
    <w:rsid w:val="7D2A03BA"/>
    <w:rsid w:val="7D39684F"/>
    <w:rsid w:val="7D7E765B"/>
    <w:rsid w:val="7E7C4C45"/>
    <w:rsid w:val="7EBB576E"/>
    <w:rsid w:val="7EE469C3"/>
    <w:rsid w:val="7F181BDD"/>
    <w:rsid w:val="7F9F3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9"/>
    <w:pPr>
      <w:keepNext/>
      <w:keepLines/>
      <w:spacing w:before="100" w:after="90" w:line="240" w:lineRule="auto"/>
      <w:outlineLvl w:val="0"/>
    </w:pPr>
    <w:rPr>
      <w:b/>
      <w:bCs/>
      <w:kern w:val="44"/>
      <w:sz w:val="30"/>
      <w:szCs w:val="44"/>
    </w:rPr>
  </w:style>
  <w:style w:type="paragraph" w:styleId="6">
    <w:name w:val="heading 2"/>
    <w:basedOn w:val="1"/>
    <w:next w:val="1"/>
    <w:qFormat/>
    <w:uiPriority w:val="0"/>
    <w:pPr>
      <w:keepNext/>
      <w:numPr>
        <w:ilvl w:val="0"/>
        <w:numId w:val="1"/>
      </w:numPr>
      <w:spacing w:line="240" w:lineRule="auto"/>
      <w:outlineLvl w:val="1"/>
    </w:pPr>
    <w:rPr>
      <w:b/>
      <w:bCs/>
      <w:sz w:val="28"/>
      <w:szCs w:val="2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spacing w:line="315" w:lineRule="atLeast"/>
      <w:jc w:val="left"/>
      <w:textAlignment w:val="baseline"/>
    </w:pPr>
    <w:rPr>
      <w:rFonts w:ascii="仿宋_GB2312" w:eastAsia="仿宋_GB2312"/>
      <w:kern w:val="0"/>
      <w:sz w:val="28"/>
      <w:szCs w:val="20"/>
    </w:rPr>
  </w:style>
  <w:style w:type="paragraph" w:customStyle="1" w:styleId="3">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7">
    <w:name w:val="Normal Indent"/>
    <w:basedOn w:val="1"/>
    <w:next w:val="1"/>
    <w:qFormat/>
    <w:uiPriority w:val="0"/>
    <w:pPr>
      <w:ind w:firstLine="420" w:firstLineChars="200"/>
    </w:p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font11"/>
    <w:basedOn w:val="10"/>
    <w:qFormat/>
    <w:uiPriority w:val="0"/>
    <w:rPr>
      <w:rFonts w:hint="eastAsia" w:ascii="宋体" w:hAnsi="宋体" w:eastAsia="宋体" w:cs="宋体"/>
      <w:color w:val="000000"/>
      <w:sz w:val="18"/>
      <w:szCs w:val="18"/>
      <w:u w:val="none"/>
    </w:rPr>
  </w:style>
  <w:style w:type="character" w:customStyle="1" w:styleId="12">
    <w:name w:val="font51"/>
    <w:basedOn w:val="10"/>
    <w:qFormat/>
    <w:uiPriority w:val="0"/>
    <w:rPr>
      <w:rFonts w:hint="default" w:ascii="Times New Roman" w:hAnsi="Times New Roman" w:cs="Times New Roman"/>
      <w:color w:val="000000"/>
      <w:sz w:val="18"/>
      <w:szCs w:val="18"/>
      <w:u w:val="none"/>
    </w:rPr>
  </w:style>
  <w:style w:type="character" w:customStyle="1" w:styleId="13">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1903</Words>
  <Characters>2046</Characters>
  <Lines>0</Lines>
  <Paragraphs>0</Paragraphs>
  <TotalTime>2</TotalTime>
  <ScaleCrop>false</ScaleCrop>
  <LinksUpToDate>false</LinksUpToDate>
  <CharactersWithSpaces>2050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2023-10-19T09:16:00Z</dcterms:created>
  <dc:creator>HP</dc:creator>
  <cp:lastModifiedBy>不写诗</cp:lastModifiedBy>
  <dcterms:modified xsi:type="dcterms:W3CDTF">2026-07-03T06:32:38Z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6A9F079736274FF7AA9E725D68712358_13</vt:lpwstr>
  </property>
  <property fmtid="{D5CDD505-2E9C-101B-9397-08002B2CF9AE}" pid="4" name="KSOTemplateDocerSaveRecord">
    <vt:lpwstr>eyJoZGlkIjoiNWE5NTQzMmQwZjFjODA5Y2EzNDhjOGYzZTY2OTZiOTciLCJ1c2VySWQiOiIxMzYzODkxNDUwIn0=</vt:lpwstr>
  </property>
</Properties>
</file>