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rPr>
          <w:rFonts w:hint="eastAsia" w:ascii="宋体" w:hAnsi="宋体" w:eastAsia="宋体" w:cs="宋体"/>
          <w:i w:val="0"/>
          <w:iCs w:val="0"/>
          <w:caps w:val="0"/>
          <w:color w:val="535659"/>
          <w:spacing w:val="0"/>
          <w:kern w:val="0"/>
          <w:sz w:val="24"/>
          <w:szCs w:val="24"/>
          <w:shd w:val="clear" w:color="auto" w:fill="FFFFFF"/>
          <w:lang w:val="en-US" w:eastAsia="zh-CN" w:bidi="ar"/>
        </w:rPr>
      </w:pPr>
      <w:r>
        <w:rPr>
          <w:rFonts w:hint="default"/>
          <w:sz w:val="24"/>
          <w:szCs w:val="24"/>
          <w:lang w:val="en-US" w:eastAsia="zh-CN"/>
        </w:rPr>
        <w:t>浙江水利水电学院</w:t>
      </w:r>
      <w:r>
        <w:rPr>
          <w:rFonts w:hint="eastAsia"/>
          <w:sz w:val="24"/>
          <w:szCs w:val="24"/>
          <w:lang w:val="en-US" w:eastAsia="zh-CN"/>
        </w:rPr>
        <w:t>钱塘校区和南浔校区</w:t>
      </w:r>
      <w:r>
        <w:rPr>
          <w:rFonts w:hint="default"/>
          <w:sz w:val="24"/>
          <w:szCs w:val="24"/>
          <w:lang w:val="en-US" w:eastAsia="zh-CN"/>
        </w:rPr>
        <w:t>工程造价服务项目</w:t>
      </w:r>
      <w:r>
        <w:rPr>
          <w:rFonts w:hint="eastAsia"/>
          <w:sz w:val="24"/>
          <w:szCs w:val="24"/>
          <w:lang w:val="en-US" w:eastAsia="zh-CN"/>
        </w:rPr>
        <w:t>技术需求和</w:t>
      </w:r>
      <w:r>
        <w:rPr>
          <w:rFonts w:hint="eastAsia" w:ascii="宋体" w:hAnsi="宋体" w:eastAsia="宋体" w:cs="宋体"/>
          <w:i w:val="0"/>
          <w:iCs w:val="0"/>
          <w:caps w:val="0"/>
          <w:color w:val="535659"/>
          <w:spacing w:val="0"/>
          <w:kern w:val="0"/>
          <w:sz w:val="24"/>
          <w:szCs w:val="24"/>
          <w:shd w:val="clear" w:color="auto" w:fill="FFFFFF"/>
          <w:lang w:val="en-US" w:eastAsia="zh-CN" w:bidi="ar"/>
        </w:rPr>
        <w:t>报价单</w:t>
      </w:r>
    </w:p>
    <w:p>
      <w:pPr>
        <w:rPr>
          <w:rFonts w:hint="eastAsia" w:ascii="仿宋" w:hAnsi="仿宋" w:eastAsia="仿宋" w:cs="仿宋"/>
          <w:i w:val="0"/>
          <w:iCs w:val="0"/>
          <w:caps w:val="0"/>
          <w:color w:val="000000"/>
          <w:spacing w:val="0"/>
          <w:kern w:val="0"/>
          <w:sz w:val="24"/>
          <w:szCs w:val="24"/>
          <w:shd w:val="clear" w:color="auto" w:fill="FFFFFF"/>
          <w:lang w:val="en-US" w:eastAsia="zh-CN" w:bidi="ar"/>
        </w:rPr>
      </w:pPr>
    </w:p>
    <w:tbl>
      <w:tblPr>
        <w:tblStyle w:val="12"/>
        <w:tblpPr w:leftFromText="180" w:rightFromText="180" w:vertAnchor="page" w:horzAnchor="page" w:tblpX="1437" w:tblpY="2499"/>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070"/>
        <w:gridCol w:w="1666"/>
        <w:gridCol w:w="1049"/>
        <w:gridCol w:w="1101"/>
        <w:gridCol w:w="1024"/>
        <w:gridCol w:w="102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519" w:type="dxa"/>
            <w:gridSpan w:val="8"/>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default"/>
                <w:lang w:val="en-US" w:eastAsia="zh-CN"/>
              </w:rPr>
              <w:t>浙江水利水电学院</w:t>
            </w:r>
            <w:r>
              <w:rPr>
                <w:rFonts w:hint="eastAsia"/>
                <w:lang w:val="en-US" w:eastAsia="zh-CN"/>
              </w:rPr>
              <w:t>钱塘校区和南浔校区</w:t>
            </w:r>
            <w:r>
              <w:rPr>
                <w:rFonts w:hint="default"/>
                <w:lang w:val="en-US" w:eastAsia="zh-CN"/>
              </w:rPr>
              <w:t>工程造价服务项目</w:t>
            </w:r>
            <w:r>
              <w:rPr>
                <w:rFonts w:hint="eastAsia"/>
                <w:lang w:val="en-US" w:eastAsia="zh-CN"/>
              </w:rPr>
              <w:t>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61" w:type="dxa"/>
            <w:noWrap w:val="0"/>
            <w:vAlign w:val="center"/>
          </w:tcPr>
          <w:p>
            <w:pPr>
              <w:jc w:val="center"/>
              <w:rPr>
                <w:rFonts w:hint="eastAsia" w:ascii="仿宋" w:hAnsi="仿宋" w:eastAsia="仿宋" w:cs="仿宋"/>
                <w:i w:val="0"/>
                <w:iCs w:val="0"/>
                <w:caps w:val="0"/>
                <w:color w:val="000000"/>
                <w:spacing w:val="0"/>
                <w:kern w:val="0"/>
                <w:sz w:val="24"/>
                <w:szCs w:val="24"/>
                <w:u w:val="singl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序号</w:t>
            </w:r>
          </w:p>
        </w:tc>
        <w:tc>
          <w:tcPr>
            <w:tcW w:w="1070" w:type="dxa"/>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名称</w:t>
            </w:r>
          </w:p>
        </w:tc>
        <w:tc>
          <w:tcPr>
            <w:tcW w:w="1666" w:type="dxa"/>
            <w:noWrap w:val="0"/>
            <w:vAlign w:val="center"/>
          </w:tcPr>
          <w:p>
            <w:pPr>
              <w:jc w:val="center"/>
              <w:rPr>
                <w:rFonts w:hint="eastAsia" w:ascii="仿宋" w:hAnsi="仿宋" w:eastAsia="仿宋" w:cs="仿宋"/>
                <w:i w:val="0"/>
                <w:iCs w:val="0"/>
                <w:caps w:val="0"/>
                <w:color w:val="000000"/>
                <w:spacing w:val="0"/>
                <w:kern w:val="0"/>
                <w:sz w:val="24"/>
                <w:szCs w:val="24"/>
                <w:u w:val="singl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收费报价</w:t>
            </w:r>
          </w:p>
        </w:tc>
        <w:tc>
          <w:tcPr>
            <w:tcW w:w="1049"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单价</w:t>
            </w:r>
          </w:p>
        </w:tc>
        <w:tc>
          <w:tcPr>
            <w:tcW w:w="1101"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预计项目数量</w:t>
            </w:r>
          </w:p>
        </w:tc>
        <w:tc>
          <w:tcPr>
            <w:tcW w:w="1024"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预计总价</w:t>
            </w:r>
          </w:p>
        </w:tc>
        <w:tc>
          <w:tcPr>
            <w:tcW w:w="1024"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备注</w:t>
            </w:r>
          </w:p>
        </w:tc>
        <w:tc>
          <w:tcPr>
            <w:tcW w:w="1024"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561" w:type="dxa"/>
            <w:vMerge w:val="restart"/>
            <w:noWrap w:val="0"/>
            <w:vAlign w:val="center"/>
          </w:tcPr>
          <w:p>
            <w:pPr>
              <w:jc w:val="center"/>
              <w:rPr>
                <w:rFonts w:hint="eastAsia" w:ascii="仿宋" w:hAnsi="仿宋" w:eastAsia="仿宋" w:cs="仿宋"/>
                <w:i w:val="0"/>
                <w:iCs w:val="0"/>
                <w:caps w:val="0"/>
                <w:color w:val="000000"/>
                <w:spacing w:val="0"/>
                <w:kern w:val="0"/>
                <w:sz w:val="27"/>
                <w:szCs w:val="27"/>
                <w:u w:val="single"/>
                <w:shd w:val="clear" w:color="auto" w:fill="FFFFFF"/>
                <w:vertAlign w:val="baseline"/>
                <w:lang w:val="en-US" w:eastAsia="zh-CN" w:bidi="ar"/>
              </w:rPr>
            </w:pPr>
            <w:r>
              <w:rPr>
                <w:rFonts w:hint="eastAsia" w:ascii="仿宋" w:hAnsi="仿宋" w:eastAsia="仿宋" w:cs="仿宋"/>
                <w:i w:val="0"/>
                <w:iCs w:val="0"/>
                <w:caps w:val="0"/>
                <w:color w:val="000000"/>
                <w:spacing w:val="0"/>
                <w:kern w:val="0"/>
                <w:sz w:val="27"/>
                <w:szCs w:val="27"/>
                <w:u w:val="none"/>
                <w:shd w:val="clear" w:color="auto" w:fill="FFFFFF"/>
                <w:vertAlign w:val="baseline"/>
                <w:lang w:val="en-US" w:eastAsia="zh-CN" w:bidi="ar"/>
              </w:rPr>
              <w:t>1</w:t>
            </w:r>
          </w:p>
        </w:tc>
        <w:tc>
          <w:tcPr>
            <w:tcW w:w="1070" w:type="dxa"/>
            <w:vMerge w:val="restart"/>
            <w:noWrap w:val="0"/>
            <w:vAlign w:val="center"/>
          </w:tcPr>
          <w:p>
            <w:pPr>
              <w:jc w:val="center"/>
              <w:rPr>
                <w:rFonts w:hint="eastAsia" w:ascii="仿宋" w:hAnsi="仿宋" w:eastAsia="仿宋" w:cs="仿宋"/>
                <w:i w:val="0"/>
                <w:iCs w:val="0"/>
                <w:caps w:val="0"/>
                <w:color w:val="000000"/>
                <w:spacing w:val="0"/>
                <w:kern w:val="0"/>
                <w:sz w:val="24"/>
                <w:szCs w:val="24"/>
                <w:u w:val="singl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维修工程造价（预算）服务项目</w:t>
            </w:r>
          </w:p>
        </w:tc>
        <w:tc>
          <w:tcPr>
            <w:tcW w:w="1666" w:type="dxa"/>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单项预算造价在80万元以下小型工程项目的咨询服务费，该项目最高限价为600元；</w:t>
            </w:r>
          </w:p>
          <w:p>
            <w:pPr>
              <w:pStyle w:val="5"/>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p>
          <w:p>
            <w:pPr>
              <w:pStyle w:val="5"/>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p>
          <w:p>
            <w:pPr>
              <w:jc w:val="center"/>
              <w:rPr>
                <w:rFonts w:hint="eastAsia" w:ascii="仿宋" w:hAnsi="仿宋" w:eastAsia="仿宋" w:cs="仿宋"/>
                <w:i w:val="0"/>
                <w:iCs w:val="0"/>
                <w:caps w:val="0"/>
                <w:color w:val="000000"/>
                <w:spacing w:val="0"/>
                <w:kern w:val="0"/>
                <w:sz w:val="24"/>
                <w:szCs w:val="24"/>
                <w:u w:val="single"/>
                <w:shd w:val="clear" w:color="auto" w:fill="FFFFFF"/>
                <w:vertAlign w:val="baseline"/>
                <w:lang w:val="en-US" w:eastAsia="zh-CN" w:bidi="ar"/>
              </w:rPr>
            </w:pPr>
          </w:p>
        </w:tc>
        <w:tc>
          <w:tcPr>
            <w:tcW w:w="1049"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p>
        </w:tc>
        <w:tc>
          <w:tcPr>
            <w:tcW w:w="1101"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预计项目22个</w:t>
            </w:r>
          </w:p>
        </w:tc>
        <w:tc>
          <w:tcPr>
            <w:tcW w:w="1024" w:type="dxa"/>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p>
        </w:tc>
        <w:tc>
          <w:tcPr>
            <w:tcW w:w="1024" w:type="dxa"/>
            <w:vMerge w:val="restart"/>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投标人需根据自身情况结合《浙江省建设工程造价咨询服务基准收费标准》对此报固定金额的咨询服务费，并承担相应风险。</w:t>
            </w:r>
          </w:p>
        </w:tc>
        <w:tc>
          <w:tcPr>
            <w:tcW w:w="1024" w:type="dxa"/>
            <w:vMerge w:val="restart"/>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合同签订后一年期限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561" w:type="dxa"/>
            <w:vMerge w:val="continue"/>
            <w:noWrap w:val="0"/>
            <w:vAlign w:val="center"/>
          </w:tcPr>
          <w:p>
            <w:pPr>
              <w:jc w:val="center"/>
              <w:rPr>
                <w:rFonts w:hint="eastAsia" w:ascii="仿宋" w:hAnsi="仿宋" w:eastAsia="仿宋" w:cs="仿宋"/>
                <w:i w:val="0"/>
                <w:iCs w:val="0"/>
                <w:caps w:val="0"/>
                <w:color w:val="000000"/>
                <w:spacing w:val="0"/>
                <w:kern w:val="0"/>
                <w:sz w:val="27"/>
                <w:szCs w:val="27"/>
                <w:u w:val="none"/>
                <w:shd w:val="clear" w:color="auto" w:fill="FFFFFF"/>
                <w:vertAlign w:val="baseline"/>
                <w:lang w:val="en-US" w:eastAsia="zh-CN" w:bidi="ar"/>
              </w:rPr>
            </w:pPr>
          </w:p>
        </w:tc>
        <w:tc>
          <w:tcPr>
            <w:tcW w:w="1070" w:type="dxa"/>
            <w:vMerge w:val="continue"/>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p>
        </w:tc>
        <w:tc>
          <w:tcPr>
            <w:tcW w:w="1666" w:type="dxa"/>
            <w:noWrap w:val="0"/>
            <w:vAlign w:val="center"/>
          </w:tcPr>
          <w:p>
            <w:pPr>
              <w:jc w:val="center"/>
              <w:rPr>
                <w:rFonts w:hint="eastAsia" w:ascii="仿宋" w:hAnsi="仿宋" w:eastAsia="仿宋" w:cs="仿宋"/>
                <w:i w:val="0"/>
                <w:iCs w:val="0"/>
                <w:caps w:val="0"/>
                <w:color w:val="000000"/>
                <w:spacing w:val="0"/>
                <w:kern w:val="0"/>
                <w:sz w:val="24"/>
                <w:szCs w:val="24"/>
                <w:u w:val="singl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单项预算造价在80万元以上的工程项目的咨询服务费，该项目最高限价为800元</w:t>
            </w:r>
          </w:p>
        </w:tc>
        <w:tc>
          <w:tcPr>
            <w:tcW w:w="1049"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p>
        </w:tc>
        <w:tc>
          <w:tcPr>
            <w:tcW w:w="1101" w:type="dxa"/>
            <w:noWrap w:val="0"/>
            <w:vAlign w:val="center"/>
          </w:tcPr>
          <w:p>
            <w:pPr>
              <w:jc w:val="cente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预计项目10个</w:t>
            </w:r>
          </w:p>
        </w:tc>
        <w:tc>
          <w:tcPr>
            <w:tcW w:w="1024" w:type="dxa"/>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p>
        </w:tc>
        <w:tc>
          <w:tcPr>
            <w:tcW w:w="1024" w:type="dxa"/>
            <w:vMerge w:val="continue"/>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p>
        </w:tc>
        <w:tc>
          <w:tcPr>
            <w:tcW w:w="1024" w:type="dxa"/>
            <w:vMerge w:val="continue"/>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19" w:type="dxa"/>
            <w:gridSpan w:val="8"/>
            <w:noWrap w:val="0"/>
            <w:vAlign w:val="center"/>
          </w:tcPr>
          <w:p>
            <w:pPr>
              <w:jc w:val="cente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预计年预算：</w:t>
            </w:r>
          </w:p>
        </w:tc>
      </w:tr>
    </w:tbl>
    <w:p>
      <w:pPr>
        <w:rPr>
          <w:rFonts w:hint="eastAsia" w:ascii="仿宋" w:hAnsi="仿宋" w:eastAsia="仿宋" w:cs="仿宋"/>
          <w:i w:val="0"/>
          <w:iCs w:val="0"/>
          <w:caps w:val="0"/>
          <w:color w:val="000000"/>
          <w:spacing w:val="0"/>
          <w:kern w:val="0"/>
          <w:sz w:val="24"/>
          <w:szCs w:val="24"/>
          <w:u w:val="single"/>
          <w:shd w:val="clear" w:color="auto" w:fill="FFFFFF"/>
          <w:lang w:val="en-US" w:eastAsia="zh-CN" w:bidi="ar"/>
        </w:rPr>
      </w:pPr>
    </w:p>
    <w:p>
      <w:pPr>
        <w:numPr>
          <w:ilvl w:val="0"/>
          <w:numId w:val="0"/>
        </w:numP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CN" w:bidi="ar"/>
        </w:rPr>
      </w:pPr>
      <w:r>
        <w:rPr>
          <w:rFonts w:hint="eastAsia" w:ascii="仿宋" w:hAnsi="仿宋" w:eastAsia="仿宋" w:cs="仿宋"/>
          <w:i w:val="0"/>
          <w:iCs w:val="0"/>
          <w:caps w:val="0"/>
          <w:color w:val="000000"/>
          <w:spacing w:val="0"/>
          <w:kern w:val="0"/>
          <w:sz w:val="27"/>
          <w:szCs w:val="27"/>
          <w:u w:val="none"/>
          <w:shd w:val="clear" w:color="auto" w:fill="FFFFFF"/>
          <w:lang w:val="en-US" w:eastAsia="zh-CN" w:bidi="ar"/>
        </w:rPr>
        <w:t>注：</w:t>
      </w: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Hans" w:bidi="ar"/>
        </w:rPr>
        <w:t>本次投标报价设置风险控制价，所有项目最高限价的40%作为风险控制价，当中标人的最终报价低于风险控制价时</w:t>
      </w:r>
      <w:r>
        <w:rPr>
          <w:rFonts w:hint="default" w:ascii="仿宋" w:hAnsi="仿宋" w:eastAsia="仿宋" w:cs="仿宋"/>
          <w:i w:val="0"/>
          <w:iCs w:val="0"/>
          <w:caps w:val="0"/>
          <w:color w:val="000000"/>
          <w:spacing w:val="0"/>
          <w:kern w:val="0"/>
          <w:sz w:val="24"/>
          <w:szCs w:val="24"/>
          <w:u w:val="none"/>
          <w:shd w:val="clear" w:color="auto" w:fill="FFFFFF"/>
          <w:vertAlign w:val="baseline"/>
          <w:lang w:val="en-US" w:eastAsia="zh-Hans" w:bidi="ar"/>
        </w:rPr>
        <w:t>，</w:t>
      </w: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Hans" w:bidi="ar"/>
        </w:rPr>
        <w:t>中标人在签订合同时需向招标人交纳</w:t>
      </w: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肆仟元</w:t>
      </w: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Hans" w:bidi="ar"/>
        </w:rPr>
        <w:t>的风险保证金</w:t>
      </w: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CN" w:bidi="ar"/>
        </w:rPr>
        <w:t>，合同到期后无息退还</w:t>
      </w:r>
      <w:r>
        <w:rPr>
          <w:rFonts w:hint="eastAsia" w:ascii="仿宋" w:hAnsi="仿宋" w:eastAsia="仿宋" w:cs="仿宋"/>
          <w:i w:val="0"/>
          <w:iCs w:val="0"/>
          <w:caps w:val="0"/>
          <w:color w:val="000000"/>
          <w:spacing w:val="0"/>
          <w:kern w:val="0"/>
          <w:sz w:val="24"/>
          <w:szCs w:val="24"/>
          <w:u w:val="none"/>
          <w:shd w:val="clear" w:color="auto" w:fill="FFFFFF"/>
          <w:vertAlign w:val="baseline"/>
          <w:lang w:val="en-US" w:eastAsia="zh-Hans" w:bidi="ar"/>
        </w:rPr>
        <w:t>。</w:t>
      </w:r>
    </w:p>
    <w:p>
      <w:pPr>
        <w:numPr>
          <w:ilvl w:val="0"/>
          <w:numId w:val="0"/>
        </w:numPr>
        <w:rPr>
          <w:rFonts w:hint="eastAsia" w:ascii="仿宋" w:hAnsi="仿宋" w:eastAsia="仿宋" w:cs="仿宋"/>
          <w:i w:val="0"/>
          <w:iCs w:val="0"/>
          <w:caps w:val="0"/>
          <w:color w:val="000000"/>
          <w:spacing w:val="0"/>
          <w:kern w:val="0"/>
          <w:sz w:val="27"/>
          <w:szCs w:val="27"/>
          <w:u w:val="none"/>
          <w:shd w:val="clear" w:color="auto" w:fill="FFFFFF"/>
          <w:lang w:val="en-US" w:eastAsia="zh-CN" w:bidi="ar"/>
        </w:rPr>
      </w:pPr>
      <w:r>
        <w:rPr>
          <w:rFonts w:hint="eastAsia" w:ascii="仿宋" w:hAnsi="仿宋" w:eastAsia="仿宋" w:cs="仿宋"/>
          <w:i w:val="0"/>
          <w:iCs w:val="0"/>
          <w:caps w:val="0"/>
          <w:color w:val="000000"/>
          <w:spacing w:val="0"/>
          <w:kern w:val="0"/>
          <w:sz w:val="27"/>
          <w:szCs w:val="27"/>
          <w:u w:val="none"/>
          <w:shd w:val="clear" w:color="auto" w:fill="FFFFFF"/>
          <w:lang w:val="en-US" w:eastAsia="zh-CN" w:bidi="ar"/>
        </w:rPr>
        <w:t>供应商全称（盖单位公章）:</w:t>
      </w:r>
    </w:p>
    <w:p>
      <w:pPr>
        <w:numPr>
          <w:ilvl w:val="0"/>
          <w:numId w:val="0"/>
        </w:numPr>
        <w:rPr>
          <w:rFonts w:hint="eastAsia" w:ascii="仿宋" w:hAnsi="仿宋" w:eastAsia="仿宋" w:cs="仿宋"/>
          <w:i w:val="0"/>
          <w:iCs w:val="0"/>
          <w:caps w:val="0"/>
          <w:color w:val="000000"/>
          <w:spacing w:val="0"/>
          <w:kern w:val="0"/>
          <w:sz w:val="27"/>
          <w:szCs w:val="27"/>
          <w:u w:val="none"/>
          <w:shd w:val="clear" w:color="auto" w:fill="FFFFFF"/>
          <w:lang w:val="en-US" w:eastAsia="zh-CN" w:bidi="ar"/>
        </w:rPr>
      </w:pPr>
      <w:r>
        <w:rPr>
          <w:rFonts w:hint="eastAsia" w:ascii="仿宋" w:hAnsi="仿宋" w:eastAsia="仿宋" w:cs="仿宋"/>
          <w:i w:val="0"/>
          <w:iCs w:val="0"/>
          <w:caps w:val="0"/>
          <w:color w:val="000000"/>
          <w:spacing w:val="0"/>
          <w:kern w:val="0"/>
          <w:sz w:val="27"/>
          <w:szCs w:val="27"/>
          <w:u w:val="none"/>
          <w:shd w:val="clear" w:color="auto" w:fill="FFFFFF"/>
          <w:lang w:val="en-US" w:eastAsia="zh-CN" w:bidi="ar"/>
        </w:rPr>
        <w:t>法定代表人或授权代表（签字或盖章）：</w:t>
      </w:r>
    </w:p>
    <w:p>
      <w:pPr>
        <w:numPr>
          <w:ilvl w:val="0"/>
          <w:numId w:val="0"/>
        </w:numPr>
        <w:rPr>
          <w:rFonts w:hint="eastAsia" w:ascii="仿宋" w:hAnsi="仿宋" w:eastAsia="仿宋" w:cs="仿宋"/>
          <w:i w:val="0"/>
          <w:iCs w:val="0"/>
          <w:caps w:val="0"/>
          <w:color w:val="000000"/>
          <w:spacing w:val="0"/>
          <w:kern w:val="0"/>
          <w:sz w:val="27"/>
          <w:szCs w:val="27"/>
          <w:u w:val="none"/>
          <w:shd w:val="clear" w:color="auto" w:fill="FFFFFF"/>
          <w:lang w:val="en-US" w:eastAsia="zh-CN" w:bidi="ar"/>
        </w:rPr>
      </w:pPr>
      <w:r>
        <w:rPr>
          <w:rFonts w:hint="eastAsia" w:ascii="仿宋" w:hAnsi="仿宋" w:eastAsia="仿宋" w:cs="仿宋"/>
          <w:i w:val="0"/>
          <w:iCs w:val="0"/>
          <w:caps w:val="0"/>
          <w:color w:val="000000"/>
          <w:spacing w:val="0"/>
          <w:kern w:val="0"/>
          <w:sz w:val="27"/>
          <w:szCs w:val="27"/>
          <w:u w:val="none"/>
          <w:shd w:val="clear" w:color="auto" w:fill="FFFFFF"/>
          <w:lang w:val="en-US" w:eastAsia="zh-CN" w:bidi="ar"/>
        </w:rPr>
        <w:t>联系电话：</w:t>
      </w:r>
    </w:p>
    <w:p>
      <w:pPr>
        <w:numPr>
          <w:ilvl w:val="0"/>
          <w:numId w:val="0"/>
        </w:numPr>
        <w:rPr>
          <w:rFonts w:hint="eastAsia" w:ascii="仿宋" w:hAnsi="仿宋" w:eastAsia="仿宋" w:cs="仿宋"/>
          <w:i w:val="0"/>
          <w:iCs w:val="0"/>
          <w:caps w:val="0"/>
          <w:color w:val="000000"/>
          <w:spacing w:val="0"/>
          <w:kern w:val="0"/>
          <w:sz w:val="27"/>
          <w:szCs w:val="27"/>
          <w:u w:val="none"/>
          <w:shd w:val="clear" w:color="auto" w:fill="FFFFFF"/>
          <w:lang w:val="en-US" w:eastAsia="zh-CN" w:bidi="ar"/>
        </w:rPr>
      </w:pPr>
      <w:r>
        <w:rPr>
          <w:rFonts w:hint="eastAsia" w:ascii="仿宋" w:hAnsi="仿宋" w:eastAsia="仿宋" w:cs="仿宋"/>
          <w:i w:val="0"/>
          <w:iCs w:val="0"/>
          <w:caps w:val="0"/>
          <w:color w:val="000000"/>
          <w:spacing w:val="0"/>
          <w:kern w:val="0"/>
          <w:sz w:val="27"/>
          <w:szCs w:val="27"/>
          <w:u w:val="none"/>
          <w:shd w:val="clear" w:color="auto" w:fill="FFFFFF"/>
          <w:lang w:val="en-US" w:eastAsia="zh-CN" w:bidi="ar"/>
        </w:rPr>
        <w:t>日期：</w:t>
      </w:r>
    </w:p>
    <w:p>
      <w:pPr>
        <w:pStyle w:val="3"/>
        <w:pageBreakBefore w:val="0"/>
        <w:widowControl w:val="0"/>
        <w:kinsoku/>
        <w:wordWrap/>
        <w:overflowPunct/>
        <w:topLinePunct w:val="0"/>
        <w:autoSpaceDE/>
        <w:autoSpaceDN/>
        <w:bidi w:val="0"/>
        <w:snapToGrid w:val="0"/>
        <w:spacing w:before="0" w:after="0" w:line="360" w:lineRule="auto"/>
        <w:jc w:val="center"/>
        <w:textAlignment w:val="auto"/>
        <w:rPr>
          <w:kern w:val="0"/>
          <w:sz w:val="36"/>
          <w:szCs w:val="36"/>
        </w:rPr>
      </w:pPr>
      <w:bookmarkStart w:id="0" w:name="_Toc478734000"/>
      <w:bookmarkStart w:id="1" w:name="_Toc484628272"/>
      <w:r>
        <w:rPr>
          <w:rFonts w:hint="eastAsia"/>
          <w:kern w:val="0"/>
          <w:sz w:val="36"/>
          <w:szCs w:val="36"/>
        </w:rPr>
        <w:t xml:space="preserve"> </w:t>
      </w:r>
      <w:bookmarkStart w:id="2" w:name="_Toc8949"/>
      <w:r>
        <w:rPr>
          <w:rFonts w:hint="eastAsia"/>
          <w:kern w:val="0"/>
          <w:sz w:val="36"/>
          <w:szCs w:val="36"/>
          <w:lang w:eastAsia="zh-CN"/>
        </w:rPr>
        <w:t>维修工程造价（预算）</w:t>
      </w:r>
      <w:r>
        <w:rPr>
          <w:rFonts w:hint="eastAsia"/>
          <w:kern w:val="0"/>
          <w:sz w:val="36"/>
          <w:szCs w:val="36"/>
        </w:rPr>
        <w:t>项目</w:t>
      </w:r>
      <w:r>
        <w:rPr>
          <w:rFonts w:hint="eastAsia"/>
          <w:kern w:val="0"/>
          <w:sz w:val="36"/>
          <w:szCs w:val="36"/>
          <w:lang w:val="en-US" w:eastAsia="zh-CN"/>
        </w:rPr>
        <w:t>技术</w:t>
      </w:r>
      <w:r>
        <w:rPr>
          <w:rFonts w:hint="eastAsia"/>
          <w:kern w:val="0"/>
          <w:sz w:val="36"/>
          <w:szCs w:val="36"/>
        </w:rPr>
        <w:t>需求</w:t>
      </w:r>
      <w:bookmarkEnd w:id="0"/>
      <w:bookmarkEnd w:id="1"/>
      <w:bookmarkEnd w:id="2"/>
    </w:p>
    <w:p>
      <w:pPr>
        <w:keepNext/>
        <w:keepLines/>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b/>
          <w:bCs/>
          <w:kern w:val="2"/>
          <w:sz w:val="28"/>
          <w:szCs w:val="28"/>
          <w:lang w:val="en-US" w:eastAsia="zh-CN" w:bidi="ar-SA"/>
        </w:rPr>
      </w:pPr>
      <w:bookmarkStart w:id="3" w:name="_Toc402847186"/>
      <w:bookmarkStart w:id="4" w:name="_Toc422424137"/>
      <w:bookmarkStart w:id="5" w:name="_Toc414540096"/>
      <w:r>
        <w:rPr>
          <w:rFonts w:hint="eastAsia" w:ascii="宋体" w:hAnsi="宋体" w:eastAsia="宋体" w:cs="宋体"/>
          <w:b/>
          <w:bCs/>
          <w:kern w:val="2"/>
          <w:sz w:val="28"/>
          <w:szCs w:val="28"/>
          <w:lang w:val="en-US" w:eastAsia="zh-CN" w:bidi="ar-SA"/>
        </w:rPr>
        <w:t>一、招标内容</w:t>
      </w:r>
    </w:p>
    <w:p>
      <w:pPr>
        <w:pageBreakBefore w:val="0"/>
        <w:widowControl w:val="0"/>
        <w:kinsoku/>
        <w:wordWrap/>
        <w:overflowPunct/>
        <w:topLinePunct w:val="0"/>
        <w:autoSpaceDE/>
        <w:autoSpaceDN/>
        <w:bidi w:val="0"/>
        <w:adjustRightInd w:val="0"/>
        <w:snapToGrid w:val="0"/>
        <w:spacing w:line="360" w:lineRule="auto"/>
        <w:ind w:firstLine="551" w:firstLineChars="197"/>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lang w:val="en-US" w:eastAsia="zh-CN"/>
        </w:rPr>
        <w:t>浙江水利水电学院总务处维修</w:t>
      </w:r>
      <w:r>
        <w:rPr>
          <w:rFonts w:hint="eastAsia" w:ascii="宋体" w:hAnsi="宋体" w:eastAsia="宋体" w:cs="宋体"/>
          <w:bCs/>
          <w:color w:val="auto"/>
          <w:kern w:val="0"/>
          <w:sz w:val="28"/>
          <w:szCs w:val="28"/>
        </w:rPr>
        <w:t>工程造价咨询</w:t>
      </w:r>
      <w:r>
        <w:rPr>
          <w:rFonts w:hint="eastAsia" w:ascii="宋体" w:hAnsi="宋体" w:cs="宋体"/>
          <w:bCs/>
          <w:color w:val="auto"/>
          <w:kern w:val="0"/>
          <w:sz w:val="28"/>
          <w:szCs w:val="28"/>
          <w:lang w:eastAsia="zh-CN"/>
        </w:rPr>
        <w:t>（预算）</w:t>
      </w:r>
      <w:r>
        <w:rPr>
          <w:rFonts w:hint="eastAsia" w:ascii="宋体" w:hAnsi="宋体" w:eastAsia="宋体" w:cs="宋体"/>
          <w:bCs/>
          <w:color w:val="auto"/>
          <w:kern w:val="0"/>
          <w:sz w:val="28"/>
          <w:szCs w:val="28"/>
        </w:rPr>
        <w:t>服务采购项目，具</w:t>
      </w:r>
      <w:r>
        <w:rPr>
          <w:rFonts w:hint="eastAsia" w:ascii="宋体" w:hAnsi="宋体" w:eastAsia="宋体" w:cs="宋体"/>
          <w:bCs/>
          <w:color w:val="auto"/>
          <w:kern w:val="0"/>
          <w:sz w:val="28"/>
          <w:szCs w:val="28"/>
          <w:highlight w:val="none"/>
        </w:rPr>
        <w:t>体包括维修工程的投资估算编制或审核、设计概算编制或审核、工程量清单及预算、招标控制价的编制或审核、全过程造价控制、</w:t>
      </w:r>
      <w:r>
        <w:rPr>
          <w:rFonts w:hint="eastAsia" w:ascii="宋体" w:hAnsi="宋体" w:cs="宋体"/>
          <w:bCs/>
          <w:color w:val="auto"/>
          <w:kern w:val="0"/>
          <w:sz w:val="28"/>
          <w:szCs w:val="28"/>
          <w:highlight w:val="none"/>
          <w:lang w:eastAsia="zh-CN"/>
        </w:rPr>
        <w:t>服务满意度评价</w:t>
      </w:r>
      <w:r>
        <w:rPr>
          <w:rFonts w:hint="eastAsia" w:ascii="宋体" w:hAnsi="宋体" w:eastAsia="宋体" w:cs="宋体"/>
          <w:bCs/>
          <w:color w:val="auto"/>
          <w:kern w:val="0"/>
          <w:sz w:val="28"/>
          <w:szCs w:val="28"/>
          <w:highlight w:val="none"/>
          <w:lang w:eastAsia="zh-Hans"/>
        </w:rPr>
        <w:t>等</w:t>
      </w:r>
      <w:r>
        <w:rPr>
          <w:rFonts w:hint="eastAsia" w:ascii="宋体" w:hAnsi="宋体" w:eastAsia="宋体" w:cs="宋体"/>
          <w:bCs/>
          <w:color w:val="auto"/>
          <w:kern w:val="0"/>
          <w:sz w:val="28"/>
          <w:szCs w:val="28"/>
          <w:highlight w:val="none"/>
        </w:rPr>
        <w:t>工作，具体工作内容由</w:t>
      </w:r>
      <w:r>
        <w:rPr>
          <w:rFonts w:hint="eastAsia" w:ascii="宋体" w:hAnsi="宋体" w:eastAsia="宋体" w:cs="宋体"/>
          <w:bCs/>
          <w:color w:val="auto"/>
          <w:kern w:val="0"/>
          <w:sz w:val="28"/>
          <w:szCs w:val="28"/>
          <w:highlight w:val="none"/>
          <w:lang w:eastAsia="zh-CN"/>
        </w:rPr>
        <w:t>招标人</w:t>
      </w:r>
      <w:r>
        <w:rPr>
          <w:rFonts w:hint="eastAsia" w:ascii="宋体" w:hAnsi="宋体" w:eastAsia="宋体" w:cs="宋体"/>
          <w:bCs/>
          <w:color w:val="auto"/>
          <w:kern w:val="0"/>
          <w:sz w:val="28"/>
          <w:szCs w:val="28"/>
          <w:highlight w:val="none"/>
          <w:lang w:eastAsia="zh-Hans"/>
        </w:rPr>
        <w:t>确定</w:t>
      </w:r>
      <w:r>
        <w:rPr>
          <w:rFonts w:hint="eastAsia" w:ascii="宋体" w:hAnsi="宋体" w:eastAsia="宋体" w:cs="宋体"/>
          <w:bCs/>
          <w:color w:val="auto"/>
          <w:kern w:val="0"/>
          <w:sz w:val="28"/>
          <w:szCs w:val="28"/>
          <w:highlight w:val="none"/>
        </w:rPr>
        <w:t>。</w:t>
      </w:r>
    </w:p>
    <w:p>
      <w:pPr>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outlineLvl w:val="1"/>
        <w:rPr>
          <w:rFonts w:hint="eastAsia" w:ascii="宋体" w:hAnsi="宋体" w:eastAsia="宋体" w:cs="宋体"/>
          <w:b/>
          <w:bCs/>
          <w:kern w:val="2"/>
          <w:sz w:val="28"/>
          <w:szCs w:val="28"/>
          <w:lang w:val="en-US" w:eastAsia="zh-CN" w:bidi="ar-SA"/>
        </w:rPr>
      </w:pPr>
      <w:bookmarkStart w:id="6" w:name="_Toc440790354"/>
      <w:r>
        <w:rPr>
          <w:rFonts w:hint="eastAsia" w:ascii="宋体" w:hAnsi="宋体" w:eastAsia="宋体" w:cs="宋体"/>
          <w:b/>
          <w:bCs/>
          <w:kern w:val="2"/>
          <w:sz w:val="28"/>
          <w:szCs w:val="28"/>
          <w:lang w:val="en-US" w:eastAsia="zh-Hans" w:bidi="ar-SA"/>
        </w:rPr>
        <w:t>二</w:t>
      </w:r>
      <w:r>
        <w:rPr>
          <w:rFonts w:hint="eastAsia" w:ascii="宋体" w:hAnsi="宋体" w:eastAsia="宋体" w:cs="宋体"/>
          <w:b/>
          <w:bCs/>
          <w:kern w:val="2"/>
          <w:sz w:val="28"/>
          <w:szCs w:val="28"/>
          <w:lang w:eastAsia="zh-Hans" w:bidi="ar-SA"/>
        </w:rPr>
        <w:t>、</w:t>
      </w:r>
      <w:r>
        <w:rPr>
          <w:rFonts w:hint="eastAsia" w:ascii="宋体" w:hAnsi="宋体" w:eastAsia="宋体" w:cs="宋体"/>
          <w:b/>
          <w:bCs/>
          <w:kern w:val="2"/>
          <w:sz w:val="28"/>
          <w:szCs w:val="28"/>
          <w:lang w:val="en-US" w:eastAsia="zh-CN" w:bidi="ar-SA"/>
        </w:rPr>
        <w:t>服务内容和要求</w:t>
      </w:r>
    </w:p>
    <w:bookmarkEnd w:id="6"/>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bookmarkStart w:id="7" w:name="_Toc445822707"/>
      <w:r>
        <w:rPr>
          <w:rFonts w:hint="eastAsia" w:ascii="宋体" w:hAnsi="宋体" w:eastAsia="宋体" w:cs="宋体"/>
          <w:bCs/>
          <w:color w:val="auto"/>
          <w:kern w:val="0"/>
          <w:sz w:val="28"/>
          <w:szCs w:val="28"/>
        </w:rPr>
        <w:t>按照《浙江省建设工程造价管理办法》（浙江省人民政府令第296号）、《浙江省建设工程造价咨询执业操作规程》（浙建站市[2010]9号）、《浙江省建设工程造价咨询质量导则（试行）》（浙建站市[2013]5号）和现行的定额及规范的规定，包括但不限于以下内容：</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1、工程量清单及预算、招标控制价的编制或审核</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（1）编制工程量清单；</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 xml:space="preserve">（2）根据工程量清单编制的工作内容进行编制；  </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 xml:space="preserve">（3）按相关预算定额、费用定额和当期、当地市场信息价及有关政策规定计算施工技术措施费、组织措施费、综合费、规费、税金，完成招标控制价文件； </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（4）编写预算、招标控制价总说明。</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cs="宋体"/>
          <w:bCs/>
          <w:color w:val="auto"/>
          <w:kern w:val="0"/>
          <w:sz w:val="28"/>
          <w:szCs w:val="28"/>
          <w:lang w:val="en-US" w:eastAsia="zh-CN"/>
        </w:rPr>
        <w:t>2</w:t>
      </w:r>
      <w:r>
        <w:rPr>
          <w:rFonts w:hint="eastAsia" w:ascii="宋体" w:hAnsi="宋体" w:eastAsia="宋体" w:cs="宋体"/>
          <w:bCs/>
          <w:color w:val="auto"/>
          <w:kern w:val="0"/>
          <w:sz w:val="28"/>
          <w:szCs w:val="28"/>
        </w:rPr>
        <w:t>、提供其他相关的咨询</w:t>
      </w:r>
      <w:r>
        <w:rPr>
          <w:rFonts w:hint="eastAsia" w:ascii="宋体" w:hAnsi="宋体" w:cs="宋体"/>
          <w:bCs/>
          <w:color w:val="auto"/>
          <w:kern w:val="0"/>
          <w:sz w:val="28"/>
          <w:szCs w:val="28"/>
          <w:lang w:eastAsia="zh-CN"/>
        </w:rPr>
        <w:t>、评价</w:t>
      </w:r>
      <w:r>
        <w:rPr>
          <w:rFonts w:hint="eastAsia" w:ascii="宋体" w:hAnsi="宋体" w:eastAsia="宋体" w:cs="宋体"/>
          <w:bCs/>
          <w:color w:val="auto"/>
          <w:kern w:val="0"/>
          <w:sz w:val="28"/>
          <w:szCs w:val="28"/>
        </w:rPr>
        <w:t>服务。</w:t>
      </w:r>
    </w:p>
    <w:p>
      <w:pPr>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lang w:eastAsia="zh-Hans"/>
        </w:rPr>
        <w:t>三</w:t>
      </w:r>
      <w:r>
        <w:rPr>
          <w:rFonts w:hint="eastAsia" w:ascii="宋体" w:hAnsi="宋体" w:eastAsia="宋体" w:cs="宋体"/>
          <w:b/>
          <w:bCs/>
          <w:sz w:val="28"/>
          <w:szCs w:val="28"/>
        </w:rPr>
        <w:t>、服务期限及质量要求</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1、服务期限：合同签订之日起1年</w:t>
      </w:r>
      <w:r>
        <w:rPr>
          <w:rFonts w:hint="eastAsia" w:ascii="宋体" w:hAnsi="宋体" w:cs="宋体"/>
          <w:bCs/>
          <w:color w:val="auto"/>
          <w:kern w:val="0"/>
          <w:sz w:val="28"/>
          <w:szCs w:val="28"/>
          <w:lang w:eastAsia="zh-CN"/>
        </w:rPr>
        <w:t>；</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2、误差率：不超过±2%。</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3、工作时限：各阶段工作时间不得超过《浙江省建设工程造价咨询质量导则（试行）》（浙建站市[2013]5号）规定的期限，并按照</w:t>
      </w:r>
      <w:r>
        <w:rPr>
          <w:rFonts w:hint="eastAsia" w:ascii="宋体" w:hAnsi="宋体" w:eastAsia="宋体" w:cs="宋体"/>
          <w:bCs/>
          <w:color w:val="auto"/>
          <w:kern w:val="0"/>
          <w:sz w:val="28"/>
          <w:szCs w:val="28"/>
          <w:lang w:eastAsia="zh-CN"/>
        </w:rPr>
        <w:t>招标人</w:t>
      </w:r>
      <w:r>
        <w:rPr>
          <w:rFonts w:hint="eastAsia" w:ascii="宋体" w:hAnsi="宋体" w:eastAsia="宋体" w:cs="宋体"/>
          <w:bCs/>
          <w:color w:val="auto"/>
          <w:kern w:val="0"/>
          <w:sz w:val="28"/>
          <w:szCs w:val="28"/>
        </w:rPr>
        <w:t>的工作要求及时完成。</w:t>
      </w:r>
    </w:p>
    <w:p>
      <w:pPr>
        <w:keepNext/>
        <w:keepLines/>
        <w:pageBreakBefore w:val="0"/>
        <w:widowControl w:val="0"/>
        <w:kinsoku/>
        <w:wordWrap/>
        <w:overflowPunct/>
        <w:topLinePunct w:val="0"/>
        <w:autoSpaceDE/>
        <w:autoSpaceDN/>
        <w:bidi w:val="0"/>
        <w:snapToGrid w:val="0"/>
        <w:spacing w:before="0" w:after="0" w:line="360" w:lineRule="auto"/>
        <w:jc w:val="both"/>
        <w:textAlignment w:val="auto"/>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Hans" w:bidi="ar-SA"/>
        </w:rPr>
        <w:t>四</w:t>
      </w:r>
      <w:r>
        <w:rPr>
          <w:rFonts w:hint="eastAsia" w:ascii="宋体" w:hAnsi="宋体" w:eastAsia="宋体" w:cs="宋体"/>
          <w:b/>
          <w:bCs/>
          <w:kern w:val="2"/>
          <w:sz w:val="28"/>
          <w:szCs w:val="28"/>
          <w:lang w:val="en-US" w:eastAsia="zh-CN" w:bidi="ar-SA"/>
        </w:rPr>
        <w:t>、</w:t>
      </w:r>
      <w:bookmarkEnd w:id="7"/>
      <w:r>
        <w:rPr>
          <w:rFonts w:hint="eastAsia" w:ascii="宋体" w:hAnsi="宋体" w:eastAsia="宋体" w:cs="宋体"/>
          <w:b/>
          <w:bCs/>
          <w:kern w:val="2"/>
          <w:sz w:val="28"/>
          <w:szCs w:val="28"/>
          <w:lang w:val="en-US" w:eastAsia="zh-CN" w:bidi="ar-SA"/>
        </w:rPr>
        <w:t>对服务团队的人员要求</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1、拟派项目负责人必须具有八年及以上的从业经历（以</w:t>
      </w:r>
      <w:r>
        <w:rPr>
          <w:rFonts w:hint="eastAsia" w:ascii="宋体" w:hAnsi="宋体" w:eastAsia="宋体" w:cs="宋体"/>
          <w:bCs/>
          <w:color w:val="auto"/>
          <w:kern w:val="0"/>
          <w:sz w:val="28"/>
          <w:szCs w:val="28"/>
          <w:lang w:val="en-US" w:eastAsia="zh-CN"/>
        </w:rPr>
        <w:t>一级注册造价师</w:t>
      </w:r>
      <w:r>
        <w:rPr>
          <w:rFonts w:hint="eastAsia" w:ascii="宋体" w:hAnsi="宋体" w:eastAsia="宋体" w:cs="宋体"/>
          <w:bCs/>
          <w:color w:val="auto"/>
          <w:kern w:val="0"/>
          <w:sz w:val="28"/>
          <w:szCs w:val="28"/>
        </w:rPr>
        <w:t>证书</w:t>
      </w:r>
      <w:r>
        <w:rPr>
          <w:rFonts w:hint="eastAsia" w:ascii="宋体" w:hAnsi="宋体" w:eastAsia="宋体" w:cs="宋体"/>
          <w:bCs/>
          <w:color w:val="auto"/>
          <w:kern w:val="0"/>
          <w:sz w:val="28"/>
          <w:szCs w:val="28"/>
          <w:lang w:val="en-US" w:eastAsia="zh-CN"/>
        </w:rPr>
        <w:t>颁发时间</w:t>
      </w:r>
      <w:r>
        <w:rPr>
          <w:rFonts w:hint="eastAsia" w:ascii="宋体" w:hAnsi="宋体" w:eastAsia="宋体" w:cs="宋体"/>
          <w:bCs/>
          <w:color w:val="auto"/>
          <w:kern w:val="0"/>
          <w:sz w:val="28"/>
          <w:szCs w:val="28"/>
        </w:rPr>
        <w:t>为起始时间），并具有注册造价工程师执业资格和高级工程师职称。</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2、拟派服务团队成员总人数不少于五人（含项目负责人），均为</w:t>
      </w:r>
      <w:r>
        <w:rPr>
          <w:rFonts w:hint="eastAsia" w:ascii="宋体" w:hAnsi="宋体" w:eastAsia="宋体" w:cs="宋体"/>
          <w:bCs/>
          <w:color w:val="auto"/>
          <w:kern w:val="0"/>
          <w:sz w:val="28"/>
          <w:szCs w:val="28"/>
          <w:lang w:eastAsia="zh-CN"/>
        </w:rPr>
        <w:t>投标人</w:t>
      </w:r>
      <w:r>
        <w:rPr>
          <w:rFonts w:hint="eastAsia" w:ascii="宋体" w:hAnsi="宋体" w:eastAsia="宋体" w:cs="宋体"/>
          <w:bCs/>
          <w:color w:val="auto"/>
          <w:kern w:val="0"/>
          <w:sz w:val="28"/>
          <w:szCs w:val="28"/>
        </w:rPr>
        <w:t>在编员工（提供投标截止时间前6个月的社保证明），其中注册造价师（含土建、安装）不少于拟派项目班子总人数的50%（至投标截止日起计，要求男、女职工年龄在58周岁以下）。</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3、服务团队成员一旦确定，人员不得变更（除不可抗力外），实际</w:t>
      </w:r>
      <w:r>
        <w:rPr>
          <w:rFonts w:hint="eastAsia" w:ascii="宋体" w:hAnsi="宋体" w:cs="宋体"/>
          <w:bCs/>
          <w:color w:val="auto"/>
          <w:kern w:val="0"/>
          <w:sz w:val="28"/>
          <w:szCs w:val="28"/>
          <w:lang w:eastAsia="zh-CN"/>
        </w:rPr>
        <w:t>预算清单编制</w:t>
      </w:r>
      <w:r>
        <w:rPr>
          <w:rFonts w:hint="eastAsia" w:ascii="宋体" w:hAnsi="宋体" w:eastAsia="宋体" w:cs="宋体"/>
          <w:bCs/>
          <w:color w:val="auto"/>
          <w:kern w:val="0"/>
          <w:sz w:val="28"/>
          <w:szCs w:val="28"/>
        </w:rPr>
        <w:t>项目业务的人员必须为名单之列。因项目需要增加技术人员时，其名单须事先征得</w:t>
      </w:r>
      <w:r>
        <w:rPr>
          <w:rFonts w:hint="eastAsia" w:ascii="宋体" w:hAnsi="宋体" w:eastAsia="宋体" w:cs="宋体"/>
          <w:bCs/>
          <w:color w:val="auto"/>
          <w:kern w:val="0"/>
          <w:sz w:val="28"/>
          <w:szCs w:val="28"/>
          <w:lang w:eastAsia="zh-CN"/>
        </w:rPr>
        <w:t>招标人</w:t>
      </w:r>
      <w:r>
        <w:rPr>
          <w:rFonts w:hint="eastAsia" w:ascii="宋体" w:hAnsi="宋体" w:eastAsia="宋体" w:cs="宋体"/>
          <w:bCs/>
          <w:color w:val="auto"/>
          <w:kern w:val="0"/>
          <w:sz w:val="28"/>
          <w:szCs w:val="28"/>
        </w:rPr>
        <w:t>书面同意。</w:t>
      </w:r>
    </w:p>
    <w:p>
      <w:pPr>
        <w:keepNext/>
        <w:keepLines/>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Hans" w:bidi="ar-SA"/>
        </w:rPr>
        <w:t>五</w:t>
      </w:r>
      <w:r>
        <w:rPr>
          <w:rFonts w:hint="eastAsia" w:ascii="宋体" w:hAnsi="宋体" w:eastAsia="宋体" w:cs="宋体"/>
          <w:b/>
          <w:bCs/>
          <w:kern w:val="2"/>
          <w:sz w:val="28"/>
          <w:szCs w:val="28"/>
          <w:highlight w:val="none"/>
          <w:lang w:eastAsia="zh-Hans" w:bidi="ar-SA"/>
        </w:rPr>
        <w:t>、服务</w:t>
      </w:r>
      <w:r>
        <w:rPr>
          <w:rFonts w:hint="eastAsia" w:ascii="宋体" w:hAnsi="宋体" w:eastAsia="宋体" w:cs="宋体"/>
          <w:b/>
          <w:bCs/>
          <w:kern w:val="2"/>
          <w:sz w:val="28"/>
          <w:szCs w:val="28"/>
          <w:highlight w:val="none"/>
          <w:lang w:val="en-US" w:eastAsia="zh-CN" w:bidi="ar-SA"/>
        </w:rPr>
        <w:t>报价</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highlight w:val="none"/>
          <w:lang w:eastAsia="zh-Hans"/>
        </w:rPr>
        <w:t>1、</w:t>
      </w:r>
      <w:r>
        <w:rPr>
          <w:rFonts w:hint="eastAsia" w:ascii="宋体" w:hAnsi="宋体" w:eastAsia="宋体" w:cs="宋体"/>
          <w:bCs/>
          <w:color w:val="auto"/>
          <w:kern w:val="0"/>
          <w:sz w:val="28"/>
          <w:szCs w:val="28"/>
        </w:rPr>
        <w:t>服务费报价应包括为完成本工程造价咨询服务内容可能发生的各项费用，如现场踏勘、人工费、耗材费、设备(含软件)使用费、办公费、差旅费、通讯费、管理费、利润、税金等与本工程有关的所有费用，</w:t>
      </w:r>
      <w:r>
        <w:rPr>
          <w:rFonts w:hint="eastAsia" w:ascii="宋体" w:hAnsi="宋体" w:eastAsia="宋体" w:cs="宋体"/>
          <w:bCs/>
          <w:color w:val="auto"/>
          <w:kern w:val="0"/>
          <w:sz w:val="28"/>
          <w:szCs w:val="28"/>
          <w:lang w:eastAsia="zh-Hans"/>
        </w:rPr>
        <w:t>服务</w:t>
      </w:r>
      <w:r>
        <w:rPr>
          <w:rFonts w:hint="eastAsia" w:ascii="宋体" w:hAnsi="宋体" w:eastAsia="宋体" w:cs="宋体"/>
          <w:bCs/>
          <w:color w:val="auto"/>
          <w:kern w:val="0"/>
          <w:sz w:val="28"/>
          <w:szCs w:val="28"/>
        </w:rPr>
        <w:t>单位不得要求追加任何与造价咨询有关的费用。</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2、小型</w:t>
      </w:r>
      <w:r>
        <w:rPr>
          <w:rFonts w:hint="eastAsia" w:ascii="宋体" w:hAnsi="宋体" w:eastAsia="宋体" w:cs="宋体"/>
          <w:bCs/>
          <w:color w:val="auto"/>
          <w:kern w:val="0"/>
          <w:sz w:val="28"/>
          <w:szCs w:val="28"/>
          <w:highlight w:val="none"/>
        </w:rPr>
        <w:t>工程</w:t>
      </w:r>
      <w:r>
        <w:rPr>
          <w:rFonts w:hint="eastAsia" w:ascii="宋体" w:hAnsi="宋体" w:eastAsia="宋体" w:cs="宋体"/>
          <w:bCs/>
          <w:color w:val="auto"/>
          <w:kern w:val="0"/>
          <w:sz w:val="28"/>
          <w:szCs w:val="28"/>
          <w:highlight w:val="none"/>
          <w:lang w:val="en-US" w:eastAsia="zh-CN"/>
        </w:rPr>
        <w:t>项目：单项</w:t>
      </w:r>
      <w:r>
        <w:rPr>
          <w:rFonts w:hint="eastAsia" w:ascii="宋体" w:hAnsi="宋体" w:cs="宋体"/>
          <w:bCs/>
          <w:color w:val="auto"/>
          <w:kern w:val="0"/>
          <w:sz w:val="28"/>
          <w:szCs w:val="28"/>
          <w:highlight w:val="none"/>
          <w:lang w:val="en-US" w:eastAsia="zh-CN"/>
        </w:rPr>
        <w:t>预算</w:t>
      </w:r>
      <w:r>
        <w:rPr>
          <w:rFonts w:hint="eastAsia" w:ascii="宋体" w:hAnsi="宋体" w:eastAsia="宋体" w:cs="宋体"/>
          <w:bCs/>
          <w:color w:val="auto"/>
          <w:kern w:val="0"/>
          <w:sz w:val="28"/>
          <w:szCs w:val="28"/>
          <w:highlight w:val="none"/>
          <w:lang w:val="en-US" w:eastAsia="zh-CN"/>
        </w:rPr>
        <w:t>造价在80万元以下小型工程项目</w:t>
      </w:r>
      <w:r>
        <w:rPr>
          <w:rFonts w:hint="eastAsia" w:ascii="宋体" w:hAnsi="宋体" w:eastAsia="宋体" w:cs="宋体"/>
          <w:bCs/>
          <w:color w:val="auto"/>
          <w:kern w:val="0"/>
          <w:sz w:val="28"/>
          <w:szCs w:val="28"/>
          <w:highlight w:val="none"/>
        </w:rPr>
        <w:t>的咨询服务费，投标人根据自身情况</w:t>
      </w:r>
      <w:r>
        <w:rPr>
          <w:rFonts w:hint="eastAsia" w:ascii="宋体" w:hAnsi="宋体" w:eastAsia="宋体" w:cs="宋体"/>
          <w:bCs/>
          <w:color w:val="auto"/>
          <w:kern w:val="0"/>
          <w:sz w:val="28"/>
          <w:szCs w:val="28"/>
          <w:highlight w:val="none"/>
          <w:lang w:eastAsia="zh-CN"/>
        </w:rPr>
        <w:t>结合</w:t>
      </w:r>
      <w:r>
        <w:rPr>
          <w:rFonts w:hint="eastAsia" w:ascii="宋体" w:hAnsi="宋体" w:eastAsia="宋体" w:cs="宋体"/>
          <w:bCs/>
          <w:color w:val="auto"/>
          <w:kern w:val="0"/>
          <w:sz w:val="28"/>
          <w:szCs w:val="28"/>
        </w:rPr>
        <w:t>《浙江省建设工程造价咨询服务基准收费标准》</w:t>
      </w:r>
      <w:r>
        <w:rPr>
          <w:rFonts w:hint="eastAsia" w:ascii="宋体" w:hAnsi="宋体" w:eastAsia="宋体" w:cs="宋体"/>
          <w:bCs/>
          <w:color w:val="auto"/>
          <w:kern w:val="0"/>
          <w:sz w:val="28"/>
          <w:szCs w:val="28"/>
          <w:highlight w:val="none"/>
        </w:rPr>
        <w:t>对此报固定金额</w:t>
      </w:r>
      <w:r>
        <w:rPr>
          <w:rFonts w:hint="eastAsia" w:ascii="宋体" w:hAnsi="宋体" w:eastAsia="宋体" w:cs="宋体"/>
          <w:bCs/>
          <w:color w:val="auto"/>
          <w:kern w:val="0"/>
          <w:sz w:val="28"/>
          <w:szCs w:val="28"/>
          <w:highlight w:val="none"/>
          <w:lang w:val="en-US" w:eastAsia="zh-CN"/>
        </w:rPr>
        <w:t>的</w:t>
      </w:r>
      <w:r>
        <w:rPr>
          <w:rFonts w:hint="eastAsia" w:ascii="宋体" w:hAnsi="宋体" w:eastAsia="宋体" w:cs="宋体"/>
          <w:bCs/>
          <w:color w:val="auto"/>
          <w:kern w:val="0"/>
          <w:sz w:val="28"/>
          <w:szCs w:val="28"/>
          <w:highlight w:val="none"/>
        </w:rPr>
        <w:t>咨询服务费，并承担相应风险</w:t>
      </w:r>
      <w:r>
        <w:rPr>
          <w:rFonts w:hint="eastAsia" w:ascii="宋体" w:hAnsi="宋体" w:eastAsia="宋体" w:cs="宋体"/>
          <w:bCs/>
          <w:color w:val="auto"/>
          <w:kern w:val="0"/>
          <w:sz w:val="28"/>
          <w:szCs w:val="28"/>
          <w:highlight w:val="none"/>
          <w:lang w:eastAsia="zh-CN"/>
        </w:rPr>
        <w:t>，</w:t>
      </w:r>
      <w:r>
        <w:rPr>
          <w:rFonts w:hint="eastAsia" w:ascii="宋体" w:hAnsi="宋体" w:eastAsia="宋体" w:cs="宋体"/>
          <w:bCs/>
          <w:color w:val="auto"/>
          <w:kern w:val="0"/>
          <w:sz w:val="28"/>
          <w:szCs w:val="28"/>
          <w:highlight w:val="none"/>
          <w:lang w:val="en-US" w:eastAsia="zh-CN"/>
        </w:rPr>
        <w:t>该项目最高限价为</w:t>
      </w:r>
      <w:r>
        <w:rPr>
          <w:rFonts w:hint="eastAsia" w:ascii="宋体" w:hAnsi="宋体" w:cs="宋体"/>
          <w:bCs/>
          <w:color w:val="auto"/>
          <w:kern w:val="0"/>
          <w:sz w:val="28"/>
          <w:szCs w:val="28"/>
          <w:highlight w:val="none"/>
          <w:lang w:val="en-US" w:eastAsia="zh-CN"/>
        </w:rPr>
        <w:t>600</w:t>
      </w:r>
      <w:r>
        <w:rPr>
          <w:rFonts w:hint="eastAsia" w:ascii="宋体" w:hAnsi="宋体" w:eastAsia="宋体" w:cs="宋体"/>
          <w:bCs/>
          <w:color w:val="auto"/>
          <w:kern w:val="0"/>
          <w:sz w:val="28"/>
          <w:szCs w:val="28"/>
          <w:highlight w:val="none"/>
          <w:lang w:val="en-US" w:eastAsia="zh-CN"/>
        </w:rPr>
        <w:t>元。</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3、</w:t>
      </w:r>
      <w:r>
        <w:rPr>
          <w:rFonts w:hint="eastAsia" w:ascii="宋体" w:hAnsi="宋体" w:eastAsia="宋体" w:cs="宋体"/>
          <w:bCs/>
          <w:color w:val="auto"/>
          <w:kern w:val="0"/>
          <w:sz w:val="28"/>
          <w:szCs w:val="28"/>
          <w:highlight w:val="none"/>
        </w:rPr>
        <w:t>一般项目：</w:t>
      </w:r>
      <w:r>
        <w:rPr>
          <w:rFonts w:hint="eastAsia" w:ascii="宋体" w:hAnsi="宋体" w:eastAsia="宋体" w:cs="宋体"/>
          <w:bCs/>
          <w:color w:val="auto"/>
          <w:kern w:val="0"/>
          <w:sz w:val="28"/>
          <w:szCs w:val="28"/>
          <w:highlight w:val="none"/>
          <w:lang w:val="en-US" w:eastAsia="zh-CN"/>
        </w:rPr>
        <w:t>单项</w:t>
      </w:r>
      <w:r>
        <w:rPr>
          <w:rFonts w:hint="eastAsia" w:ascii="宋体" w:hAnsi="宋体" w:cs="宋体"/>
          <w:bCs/>
          <w:color w:val="auto"/>
          <w:kern w:val="0"/>
          <w:sz w:val="28"/>
          <w:szCs w:val="28"/>
          <w:highlight w:val="none"/>
          <w:lang w:val="en-US" w:eastAsia="zh-CN"/>
        </w:rPr>
        <w:t>预算造价</w:t>
      </w:r>
      <w:r>
        <w:rPr>
          <w:rFonts w:hint="eastAsia" w:ascii="宋体" w:hAnsi="宋体" w:eastAsia="宋体" w:cs="宋体"/>
          <w:bCs/>
          <w:color w:val="auto"/>
          <w:kern w:val="0"/>
          <w:sz w:val="28"/>
          <w:szCs w:val="28"/>
          <w:highlight w:val="none"/>
          <w:lang w:val="en-US" w:eastAsia="zh-CN"/>
        </w:rPr>
        <w:t>在80万元及以上工程项目的</w:t>
      </w:r>
      <w:r>
        <w:rPr>
          <w:rFonts w:hint="eastAsia" w:ascii="宋体" w:hAnsi="宋体" w:eastAsia="宋体" w:cs="宋体"/>
          <w:bCs/>
          <w:color w:val="auto"/>
          <w:kern w:val="0"/>
          <w:sz w:val="28"/>
          <w:szCs w:val="28"/>
          <w:highlight w:val="none"/>
        </w:rPr>
        <w:t>咨询服务费</w:t>
      </w:r>
      <w:r>
        <w:rPr>
          <w:rFonts w:hint="eastAsia" w:ascii="宋体" w:hAnsi="宋体" w:eastAsia="宋体" w:cs="宋体"/>
          <w:bCs/>
          <w:color w:val="auto"/>
          <w:kern w:val="0"/>
          <w:sz w:val="28"/>
          <w:szCs w:val="28"/>
          <w:highlight w:val="none"/>
          <w:lang w:eastAsia="zh-CN"/>
        </w:rPr>
        <w:t>，</w:t>
      </w:r>
      <w:r>
        <w:rPr>
          <w:rFonts w:hint="eastAsia" w:ascii="宋体" w:hAnsi="宋体" w:eastAsia="宋体" w:cs="宋体"/>
          <w:bCs/>
          <w:color w:val="auto"/>
          <w:kern w:val="0"/>
          <w:sz w:val="28"/>
          <w:szCs w:val="28"/>
          <w:highlight w:val="none"/>
        </w:rPr>
        <w:t>投标人根据自身情况</w:t>
      </w:r>
      <w:r>
        <w:rPr>
          <w:rFonts w:hint="eastAsia" w:ascii="宋体" w:hAnsi="宋体" w:eastAsia="宋体" w:cs="宋体"/>
          <w:bCs/>
          <w:color w:val="auto"/>
          <w:kern w:val="0"/>
          <w:sz w:val="28"/>
          <w:szCs w:val="28"/>
          <w:highlight w:val="none"/>
          <w:lang w:eastAsia="zh-CN"/>
        </w:rPr>
        <w:t>结合</w:t>
      </w:r>
      <w:r>
        <w:rPr>
          <w:rFonts w:hint="eastAsia" w:ascii="宋体" w:hAnsi="宋体" w:eastAsia="宋体" w:cs="宋体"/>
          <w:bCs/>
          <w:color w:val="auto"/>
          <w:kern w:val="0"/>
          <w:sz w:val="28"/>
          <w:szCs w:val="28"/>
        </w:rPr>
        <w:t>《浙江省建设工程造价咨询服务基准收费标准》</w:t>
      </w:r>
      <w:r>
        <w:rPr>
          <w:rFonts w:hint="eastAsia" w:ascii="宋体" w:hAnsi="宋体" w:eastAsia="宋体" w:cs="宋体"/>
          <w:bCs/>
          <w:color w:val="auto"/>
          <w:kern w:val="0"/>
          <w:sz w:val="28"/>
          <w:szCs w:val="28"/>
          <w:highlight w:val="none"/>
        </w:rPr>
        <w:t>对此报固定金额</w:t>
      </w:r>
      <w:r>
        <w:rPr>
          <w:rFonts w:hint="eastAsia" w:ascii="宋体" w:hAnsi="宋体" w:eastAsia="宋体" w:cs="宋体"/>
          <w:bCs/>
          <w:color w:val="auto"/>
          <w:kern w:val="0"/>
          <w:sz w:val="28"/>
          <w:szCs w:val="28"/>
          <w:highlight w:val="none"/>
          <w:lang w:val="en-US" w:eastAsia="zh-CN"/>
        </w:rPr>
        <w:t>的</w:t>
      </w:r>
      <w:r>
        <w:rPr>
          <w:rFonts w:hint="eastAsia" w:ascii="宋体" w:hAnsi="宋体" w:eastAsia="宋体" w:cs="宋体"/>
          <w:bCs/>
          <w:color w:val="auto"/>
          <w:kern w:val="0"/>
          <w:sz w:val="28"/>
          <w:szCs w:val="28"/>
          <w:highlight w:val="none"/>
        </w:rPr>
        <w:t>咨询服务费，并承担相应风险</w:t>
      </w:r>
      <w:r>
        <w:rPr>
          <w:rFonts w:hint="eastAsia" w:ascii="宋体" w:hAnsi="宋体" w:eastAsia="宋体" w:cs="宋体"/>
          <w:bCs/>
          <w:color w:val="auto"/>
          <w:kern w:val="0"/>
          <w:sz w:val="28"/>
          <w:szCs w:val="28"/>
          <w:highlight w:val="none"/>
          <w:lang w:eastAsia="zh-CN"/>
        </w:rPr>
        <w:t>，</w:t>
      </w:r>
      <w:r>
        <w:rPr>
          <w:rFonts w:hint="eastAsia" w:ascii="宋体" w:hAnsi="宋体" w:eastAsia="宋体" w:cs="宋体"/>
          <w:bCs/>
          <w:color w:val="auto"/>
          <w:kern w:val="0"/>
          <w:sz w:val="28"/>
          <w:szCs w:val="28"/>
          <w:highlight w:val="none"/>
          <w:lang w:val="en-US" w:eastAsia="zh-CN"/>
        </w:rPr>
        <w:t>该项目最高限价为</w:t>
      </w:r>
      <w:r>
        <w:rPr>
          <w:rFonts w:hint="eastAsia" w:ascii="宋体" w:hAnsi="宋体" w:cs="宋体"/>
          <w:bCs/>
          <w:color w:val="auto"/>
          <w:kern w:val="0"/>
          <w:sz w:val="28"/>
          <w:szCs w:val="28"/>
          <w:highlight w:val="none"/>
          <w:lang w:val="en-US" w:eastAsia="zh-CN"/>
        </w:rPr>
        <w:t>800</w:t>
      </w:r>
      <w:r>
        <w:rPr>
          <w:rFonts w:hint="eastAsia" w:ascii="宋体" w:hAnsi="宋体" w:eastAsia="宋体" w:cs="宋体"/>
          <w:bCs/>
          <w:color w:val="auto"/>
          <w:kern w:val="0"/>
          <w:sz w:val="28"/>
          <w:szCs w:val="28"/>
          <w:highlight w:val="none"/>
          <w:lang w:val="en-US" w:eastAsia="zh-CN"/>
        </w:rPr>
        <w:t>元。</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lang w:eastAsia="zh-Hans"/>
        </w:rPr>
      </w:pPr>
      <w:r>
        <w:rPr>
          <w:rFonts w:hint="eastAsia" w:ascii="宋体" w:hAnsi="宋体" w:eastAsia="宋体" w:cs="宋体"/>
          <w:bCs/>
          <w:color w:val="auto"/>
          <w:kern w:val="0"/>
          <w:sz w:val="28"/>
          <w:szCs w:val="28"/>
          <w:lang w:eastAsia="zh-Hans"/>
        </w:rPr>
        <w:t>本次投标报价设置风险控制价，所有项目最高限价的40%作为风险控制价，当中标人的最终报价低于风险控制价时</w:t>
      </w:r>
      <w:r>
        <w:rPr>
          <w:rFonts w:hint="default" w:ascii="宋体" w:hAnsi="宋体" w:eastAsia="宋体" w:cs="宋体"/>
          <w:bCs/>
          <w:color w:val="auto"/>
          <w:kern w:val="0"/>
          <w:sz w:val="28"/>
          <w:szCs w:val="28"/>
          <w:lang w:eastAsia="zh-Hans"/>
        </w:rPr>
        <w:t>，</w:t>
      </w:r>
      <w:r>
        <w:rPr>
          <w:rFonts w:hint="eastAsia" w:ascii="宋体" w:hAnsi="宋体" w:eastAsia="宋体" w:cs="宋体"/>
          <w:bCs/>
          <w:color w:val="auto"/>
          <w:kern w:val="0"/>
          <w:sz w:val="28"/>
          <w:szCs w:val="28"/>
          <w:lang w:eastAsia="zh-Hans"/>
        </w:rPr>
        <w:t>中标人在签订合同时需向招标人交纳</w:t>
      </w:r>
      <w:r>
        <w:rPr>
          <w:rFonts w:hint="eastAsia" w:ascii="宋体" w:hAnsi="宋体" w:cs="宋体"/>
          <w:bCs/>
          <w:color w:val="auto"/>
          <w:kern w:val="0"/>
          <w:sz w:val="28"/>
          <w:szCs w:val="28"/>
          <w:lang w:val="en-US" w:eastAsia="zh-CN"/>
        </w:rPr>
        <w:t>肆仟元</w:t>
      </w:r>
      <w:r>
        <w:rPr>
          <w:rFonts w:hint="eastAsia" w:ascii="宋体" w:hAnsi="宋体" w:eastAsia="宋体" w:cs="宋体"/>
          <w:bCs/>
          <w:color w:val="auto"/>
          <w:kern w:val="0"/>
          <w:sz w:val="28"/>
          <w:szCs w:val="28"/>
          <w:lang w:eastAsia="zh-Hans"/>
        </w:rPr>
        <w:t>的风险保证金</w:t>
      </w:r>
      <w:r>
        <w:rPr>
          <w:rFonts w:hint="eastAsia" w:ascii="宋体" w:hAnsi="宋体" w:cs="宋体"/>
          <w:bCs/>
          <w:color w:val="auto"/>
          <w:kern w:val="0"/>
          <w:sz w:val="28"/>
          <w:szCs w:val="28"/>
          <w:lang w:eastAsia="zh-CN"/>
        </w:rPr>
        <w:t>，合同到期后无息退还</w:t>
      </w:r>
      <w:r>
        <w:rPr>
          <w:rFonts w:hint="eastAsia" w:ascii="宋体" w:hAnsi="宋体" w:eastAsia="宋体" w:cs="宋体"/>
          <w:bCs/>
          <w:color w:val="auto"/>
          <w:kern w:val="0"/>
          <w:sz w:val="28"/>
          <w:szCs w:val="28"/>
          <w:lang w:eastAsia="zh-Hans"/>
        </w:rPr>
        <w:t>。</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8"/>
          <w:szCs w:val="28"/>
          <w:lang w:eastAsia="zh-Hans"/>
        </w:rPr>
      </w:pPr>
      <w:r>
        <w:rPr>
          <w:rFonts w:hint="eastAsia" w:ascii="宋体" w:hAnsi="宋体" w:eastAsia="宋体" w:cs="宋体"/>
          <w:b/>
          <w:bCs/>
          <w:sz w:val="28"/>
          <w:szCs w:val="28"/>
          <w:lang w:eastAsia="zh-Hans"/>
        </w:rPr>
        <w:t>六、服务单位资格要求</w:t>
      </w:r>
    </w:p>
    <w:p>
      <w:pPr>
        <w:pStyle w:val="6"/>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1、在中华人民共和国境内（不含港、澳、台地区）注册，具有独立法人资格（提供营业执照或者事业单位法人证书、社会团体法人登记证书、其他组织登记证明文件，下同）副本复印件（加盖公章）；</w:t>
      </w:r>
    </w:p>
    <w:p>
      <w:pPr>
        <w:pStyle w:val="6"/>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2、营业执照范围内必须有造价咨询（</w:t>
      </w:r>
      <w:r>
        <w:rPr>
          <w:rFonts w:hint="eastAsia" w:ascii="宋体" w:hAnsi="宋体" w:eastAsia="宋体" w:cs="宋体"/>
          <w:sz w:val="28"/>
          <w:szCs w:val="28"/>
          <w:highlight w:val="none"/>
          <w:lang w:eastAsia="zh-Hans"/>
        </w:rPr>
        <w:t>或提供原造价咨询资质证书复印件</w:t>
      </w:r>
      <w:r>
        <w:rPr>
          <w:rFonts w:hint="eastAsia" w:ascii="宋体" w:hAnsi="宋体" w:eastAsia="宋体" w:cs="宋体"/>
          <w:sz w:val="28"/>
          <w:szCs w:val="28"/>
          <w:highlight w:val="none"/>
        </w:rPr>
        <w:t>）等相关内容的独立法人且</w:t>
      </w:r>
      <w:r>
        <w:rPr>
          <w:rFonts w:hint="eastAsia" w:ascii="宋体" w:hAnsi="宋体" w:eastAsia="宋体" w:cs="宋体"/>
          <w:sz w:val="28"/>
          <w:szCs w:val="28"/>
          <w:highlight w:val="none"/>
          <w:lang w:eastAsia="zh-Hans"/>
        </w:rPr>
        <w:t>有高校类造价咨询</w:t>
      </w:r>
      <w:r>
        <w:rPr>
          <w:rFonts w:hint="eastAsia" w:ascii="宋体" w:hAnsi="宋体" w:eastAsia="宋体" w:cs="宋体"/>
          <w:sz w:val="28"/>
          <w:szCs w:val="28"/>
          <w:highlight w:val="none"/>
        </w:rPr>
        <w:t>业绩。</w:t>
      </w:r>
    </w:p>
    <w:p>
      <w:pPr>
        <w:pStyle w:val="6"/>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3、参与造价的单位不得泄露学校相关预算资料，并参与相关工程的投标。</w:t>
      </w:r>
      <w:bookmarkEnd w:id="3"/>
      <w:bookmarkEnd w:id="4"/>
      <w:bookmarkEnd w:id="5"/>
    </w:p>
    <w:p>
      <w:pPr>
        <w:pStyle w:val="7"/>
        <w:ind w:left="0" w:leftChars="0" w:firstLine="0" w:firstLineChars="0"/>
        <w:jc w:val="both"/>
        <w:rPr>
          <w:rFonts w:hint="eastAsia" w:ascii="宋体" w:hAnsi="宋体" w:eastAsia="宋体" w:cs="宋体"/>
          <w:sz w:val="28"/>
          <w:szCs w:val="28"/>
          <w:highlight w:val="none"/>
          <w:lang w:val="en-US" w:eastAsia="zh-Hans"/>
        </w:rPr>
      </w:pPr>
    </w:p>
    <w:p>
      <w:pPr>
        <w:numPr>
          <w:ilvl w:val="0"/>
          <w:numId w:val="0"/>
        </w:numPr>
        <w:rPr>
          <w:rFonts w:hint="default"/>
          <w:lang w:eastAsia="zh-Hans"/>
        </w:rPr>
      </w:pPr>
    </w:p>
    <w:p>
      <w:pPr>
        <w:pStyle w:val="5"/>
        <w:rPr>
          <w:rFonts w:hint="eastAsia"/>
          <w:lang w:val="en-US" w:eastAsia="zh-CN"/>
        </w:rPr>
      </w:pPr>
    </w:p>
    <w:p>
      <w:pPr>
        <w:numPr>
          <w:ilvl w:val="0"/>
          <w:numId w:val="0"/>
        </w:numPr>
        <w:ind w:left="540" w:leftChars="0"/>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pStyle w:val="2"/>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pStyle w:val="2"/>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pStyle w:val="2"/>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pStyle w:val="2"/>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pStyle w:val="2"/>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pPr>
        <w:rPr>
          <w:rFonts w:hint="eastAsia"/>
          <w:lang w:val="en-US" w:eastAsia="zh-CN"/>
        </w:rPr>
      </w:pPr>
    </w:p>
    <w:p>
      <w:pPr>
        <w:pStyle w:val="4"/>
        <w:bidi w:val="0"/>
        <w:jc w:val="center"/>
        <w:rPr>
          <w:rFonts w:hint="eastAsia"/>
        </w:rPr>
      </w:pPr>
      <w:r>
        <w:rPr>
          <w:rFonts w:hint="eastAsia"/>
        </w:rPr>
        <w:t>具有履行合同所必需的设备和专业技术能力的承诺函</w:t>
      </w:r>
    </w:p>
    <w:p>
      <w:pPr>
        <w:pStyle w:val="5"/>
        <w:rPr>
          <w:rFonts w:hint="eastAsia" w:ascii="仿宋" w:hAnsi="仿宋" w:eastAsia="仿宋" w:cs="仿宋"/>
          <w:sz w:val="24"/>
          <w:szCs w:val="24"/>
        </w:rPr>
      </w:pP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bookmarkStart w:id="8" w:name="_GoBack"/>
      <w:bookmarkEnd w:id="8"/>
    </w:p>
    <w:p>
      <w:pPr>
        <w:pStyle w:val="5"/>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numPr>
          <w:ilvl w:val="0"/>
          <w:numId w:val="0"/>
        </w:numPr>
        <w:ind w:left="540" w:leftChars="0"/>
        <w:rPr>
          <w:rFonts w:hint="eastAsia" w:ascii="仿宋" w:hAnsi="仿宋" w:eastAsia="仿宋" w:cs="仿宋"/>
          <w:i w:val="0"/>
          <w:iCs w:val="0"/>
          <w:caps w:val="0"/>
          <w:color w:val="000000"/>
          <w:spacing w:val="0"/>
          <w:kern w:val="0"/>
          <w:sz w:val="27"/>
          <w:szCs w:val="27"/>
          <w:u w:val="none"/>
          <w:shd w:val="clear" w:color="auto" w:fill="FFFFFF"/>
          <w:lang w:val="en-US" w:eastAsia="zh-CN"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775F4"/>
    <w:multiLevelType w:val="multilevel"/>
    <w:tmpl w:val="4AC775F4"/>
    <w:lvl w:ilvl="0" w:tentative="0">
      <w:start w:val="1"/>
      <w:numFmt w:val="decimal"/>
      <w:lvlText w:val="%1."/>
      <w:lvlJc w:val="left"/>
      <w:pPr>
        <w:ind w:left="425" w:hanging="425"/>
      </w:pPr>
      <w:rPr>
        <w:rFonts w:hint="eastAsia" w:ascii="宋体" w:hAnsi="宋体" w:eastAsia="宋体"/>
        <w:b/>
        <w:sz w:val="21"/>
        <w:szCs w:val="21"/>
      </w:rPr>
    </w:lvl>
    <w:lvl w:ilvl="1" w:tentative="0">
      <w:start w:val="1"/>
      <w:numFmt w:val="decimal"/>
      <w:lvlText w:val="%1.%2"/>
      <w:lvlJc w:val="left"/>
      <w:pPr>
        <w:ind w:left="850" w:hanging="425"/>
      </w:pPr>
      <w:rPr>
        <w:rFonts w:hint="eastAsia" w:eastAsia="宋体"/>
        <w:b/>
        <w:i w:val="0"/>
        <w:sz w:val="21"/>
        <w:szCs w:val="21"/>
      </w:rPr>
    </w:lvl>
    <w:lvl w:ilvl="2" w:tentative="0">
      <w:start w:val="1"/>
      <w:numFmt w:val="decimal"/>
      <w:pStyle w:val="6"/>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zJhMDhmODcyNGQzNDY1M2M5OTllYjIyNTBlYjIifQ=="/>
  </w:docVars>
  <w:rsids>
    <w:rsidRoot w:val="6E4F5C8F"/>
    <w:rsid w:val="156A4FBE"/>
    <w:rsid w:val="32437B04"/>
    <w:rsid w:val="6BF07522"/>
    <w:rsid w:val="6E4F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iPriority w:val="0"/>
  </w:style>
  <w:style w:type="table" w:default="1" w:styleId="11">
    <w:name w:val="Normal Table"/>
    <w:autoRedefin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w:basedOn w:val="1"/>
    <w:qFormat/>
    <w:uiPriority w:val="1"/>
    <w:pPr>
      <w:spacing w:after="120" w:afterLines="0"/>
    </w:pPr>
  </w:style>
  <w:style w:type="paragraph" w:styleId="6">
    <w:name w:val="Plain Text"/>
    <w:basedOn w:val="1"/>
    <w:next w:val="7"/>
    <w:qFormat/>
    <w:uiPriority w:val="0"/>
    <w:pPr>
      <w:numPr>
        <w:ilvl w:val="2"/>
        <w:numId w:val="1"/>
      </w:numPr>
    </w:pPr>
    <w:rPr>
      <w:rFonts w:ascii="宋体" w:hAnsi="Courier New"/>
      <w:szCs w:val="20"/>
    </w:rPr>
  </w:style>
  <w:style w:type="paragraph" w:styleId="7">
    <w:name w:val="Date"/>
    <w:basedOn w:val="1"/>
    <w:next w:val="1"/>
    <w:autoRedefine/>
    <w:qFormat/>
    <w:uiPriority w:val="0"/>
    <w:pPr>
      <w:ind w:left="100" w:leftChars="2500"/>
    </w:pPr>
    <w:rPr>
      <w:kern w:val="0"/>
      <w:sz w:val="20"/>
      <w:szCs w:val="20"/>
    </w:rPr>
  </w:style>
  <w:style w:type="paragraph" w:styleId="8">
    <w:name w:val="footer"/>
    <w:basedOn w:val="1"/>
    <w:autoRedefine/>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2024-04-22T07:01:00Z</dcterms:created>
  <dc:creator>A盖世小可爱</dc:creator>
  <cp:lastModifiedBy>A盖世小可爱</cp:lastModifiedBy>
  <dcterms:modified xsi:type="dcterms:W3CDTF">2024-04-23T06:23:59Z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42035DC316BA40FD99B05559FE8EBF74_11</vt:lpwstr>
  </property>
</Properties>
</file>