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63D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浙江水利水电学院南浔校区东食堂仓库改造项目</w:t>
      </w:r>
    </w:p>
    <w:p w14:paraId="06B2C9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lang w:val="en-US" w:eastAsia="zh-CN"/>
        </w:rPr>
      </w:pPr>
      <w:r>
        <w:rPr>
          <w:rFonts w:hint="eastAsia" w:ascii="仿宋" w:hAnsi="仿宋" w:eastAsia="仿宋" w:cs="仿宋"/>
          <w:b/>
          <w:bCs/>
          <w:sz w:val="36"/>
          <w:szCs w:val="36"/>
          <w:lang w:val="en-US" w:eastAsia="zh-CN"/>
        </w:rPr>
        <w:t>技术指标及报价</w:t>
      </w:r>
    </w:p>
    <w:p w14:paraId="22B21C2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一、项目概况</w:t>
      </w:r>
    </w:p>
    <w:p w14:paraId="7D0795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适配学校高质量发展需要，进一步筑牢校园安全保障根基、提升后勤运维服务水平。现实施南浔校区东食堂仓库改造工程，东食堂仓库调整至靠窗区域，充分利用自然采光与对流通风，减少日间照明能耗、改善库区潮湿闷热环境，延缓食材霉变损耗，契合校园节能降碳要求。同步优化仓储分区，划分食材专属存放区域。改造规范食品仓储管理，降低食材浪费，提升食堂后勤运营效率，筑牢食品安全管理基础。</w:t>
      </w:r>
    </w:p>
    <w:p w14:paraId="02BA1CE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项目说明</w:t>
      </w:r>
    </w:p>
    <w:p w14:paraId="5E0F90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1、工程地点：浙江水利水电学院南浔校区</w:t>
      </w:r>
    </w:p>
    <w:p w14:paraId="090EEE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2、项目预算：50380元，超过预算视为无效报价</w:t>
      </w:r>
    </w:p>
    <w:p w14:paraId="5777DD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3、项目工期：合同签订后，30天内完成</w:t>
      </w:r>
    </w:p>
    <w:p w14:paraId="31E0B4F1">
      <w:pPr>
        <w:pStyle w:val="4"/>
        <w:numPr>
          <w:ilvl w:val="0"/>
          <w:numId w:val="0"/>
        </w:numPr>
        <w:ind w:firstLine="482" w:firstLineChars="200"/>
        <w:rPr>
          <w:rFonts w:hint="default"/>
          <w:lang w:val="en-US" w:eastAsia="zh-CN"/>
        </w:rPr>
      </w:pPr>
      <w:r>
        <w:rPr>
          <w:rFonts w:hint="eastAsia" w:ascii="仿宋" w:hAnsi="仿宋" w:eastAsia="仿宋" w:cs="仿宋"/>
          <w:b/>
          <w:bCs/>
          <w:caps w:val="0"/>
          <w:kern w:val="2"/>
          <w:sz w:val="24"/>
          <w:szCs w:val="24"/>
          <w:lang w:val="en-US" w:eastAsia="zh-CN" w:bidi="ar-SA"/>
        </w:rPr>
        <w:t>三、</w:t>
      </w:r>
      <w:r>
        <w:rPr>
          <w:rFonts w:hint="eastAsia" w:ascii="仿宋" w:hAnsi="仿宋" w:eastAsia="仿宋" w:cs="仿宋"/>
          <w:b/>
          <w:bCs/>
          <w:caps w:val="0"/>
          <w:kern w:val="2"/>
          <w:sz w:val="44"/>
          <w:szCs w:val="44"/>
          <w:lang w:val="en-US" w:eastAsia="zh-CN" w:bidi="ar-SA"/>
        </w:rPr>
        <w:t>工程量报价单</w:t>
      </w:r>
    </w:p>
    <w:tbl>
      <w:tblPr>
        <w:tblStyle w:val="6"/>
        <w:tblW w:w="85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6"/>
        <w:gridCol w:w="1150"/>
        <w:gridCol w:w="2707"/>
        <w:gridCol w:w="839"/>
        <w:gridCol w:w="742"/>
        <w:gridCol w:w="891"/>
        <w:gridCol w:w="903"/>
        <w:gridCol w:w="668"/>
      </w:tblGrid>
      <w:tr w14:paraId="4A08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E8607B">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序号</w:t>
            </w:r>
          </w:p>
        </w:tc>
        <w:tc>
          <w:tcPr>
            <w:tcW w:w="11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FDB243">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项目名称</w:t>
            </w:r>
          </w:p>
        </w:tc>
        <w:tc>
          <w:tcPr>
            <w:tcW w:w="270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C7EB5F">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项目特征描述</w:t>
            </w:r>
          </w:p>
        </w:tc>
        <w:tc>
          <w:tcPr>
            <w:tcW w:w="83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286A9C">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计量单位</w:t>
            </w:r>
          </w:p>
        </w:tc>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72F2ED">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工程量</w:t>
            </w:r>
          </w:p>
        </w:tc>
        <w:tc>
          <w:tcPr>
            <w:tcW w:w="8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30E5D0">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综合单价(元)</w:t>
            </w:r>
          </w:p>
        </w:tc>
        <w:tc>
          <w:tcPr>
            <w:tcW w:w="90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54ADBF">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合价(元)</w:t>
            </w:r>
          </w:p>
        </w:tc>
        <w:tc>
          <w:tcPr>
            <w:tcW w:w="6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3E9AA3">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备注</w:t>
            </w:r>
          </w:p>
        </w:tc>
      </w:tr>
      <w:tr w14:paraId="206A2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5B6BB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4A0A74D">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普通灯具</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B45066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1.名称：平板灯</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77327F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E12B20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8DC790">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74B320">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56616A">
            <w:pPr>
              <w:rPr>
                <w:rFonts w:hint="default" w:ascii="Times New Roman" w:hAnsi="Times New Roman" w:eastAsia="仿宋" w:cs="Times New Roman"/>
                <w:i w:val="0"/>
                <w:iCs w:val="0"/>
                <w:color w:val="000000"/>
                <w:sz w:val="21"/>
                <w:szCs w:val="21"/>
                <w:u w:val="none"/>
              </w:rPr>
            </w:pPr>
          </w:p>
        </w:tc>
      </w:tr>
      <w:tr w14:paraId="3A633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739AE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995937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照明开关</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FFF7B1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1.名称：照明开关</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409BAF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187BB2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8D3B11">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C64559">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A8619A">
            <w:pPr>
              <w:rPr>
                <w:rFonts w:hint="default" w:ascii="Times New Roman" w:hAnsi="Times New Roman" w:eastAsia="仿宋" w:cs="Times New Roman"/>
                <w:i w:val="0"/>
                <w:iCs w:val="0"/>
                <w:color w:val="000000"/>
                <w:sz w:val="21"/>
                <w:szCs w:val="21"/>
                <w:u w:val="none"/>
              </w:rPr>
            </w:pPr>
          </w:p>
        </w:tc>
      </w:tr>
      <w:tr w14:paraId="3002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05131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290B84B">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插座</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0814F19">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1.名称：二三插座</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63B32D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2F3212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5646A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35672C">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7BCA5B">
            <w:pPr>
              <w:rPr>
                <w:rFonts w:hint="default" w:ascii="Times New Roman" w:hAnsi="Times New Roman" w:eastAsia="仿宋" w:cs="Times New Roman"/>
                <w:i w:val="0"/>
                <w:iCs w:val="0"/>
                <w:color w:val="000000"/>
                <w:sz w:val="21"/>
                <w:szCs w:val="21"/>
                <w:u w:val="none"/>
              </w:rPr>
            </w:pPr>
          </w:p>
        </w:tc>
      </w:tr>
      <w:tr w14:paraId="6B0BF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387C2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70FD5A1">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普通灯具</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7199503">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1.名称：灭蝇灯</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578659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0FA83D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F76A36">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2DE169">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8A2A68">
            <w:pPr>
              <w:rPr>
                <w:rFonts w:hint="default" w:ascii="Times New Roman" w:hAnsi="Times New Roman" w:eastAsia="仿宋" w:cs="Times New Roman"/>
                <w:i w:val="0"/>
                <w:iCs w:val="0"/>
                <w:color w:val="000000"/>
                <w:sz w:val="21"/>
                <w:szCs w:val="21"/>
                <w:u w:val="none"/>
              </w:rPr>
            </w:pPr>
          </w:p>
        </w:tc>
      </w:tr>
      <w:tr w14:paraId="6BEE9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007B1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7224133">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配线</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DBF7919">
            <w:pPr>
              <w:keepNext w:val="0"/>
              <w:keepLines w:val="0"/>
              <w:widowControl/>
              <w:suppressLineNumbers w:val="0"/>
              <w:jc w:val="both"/>
              <w:textAlignment w:val="center"/>
              <w:rPr>
                <w:rFonts w:hint="eastAsia" w:ascii="Times New Roman" w:hAnsi="Times New Roman" w:eastAsia="仿宋" w:cs="Times New Roman"/>
                <w:i w:val="0"/>
                <w:iCs w:val="0"/>
                <w:color w:val="C00000"/>
                <w:kern w:val="0"/>
                <w:sz w:val="21"/>
                <w:szCs w:val="21"/>
                <w:u w:val="none"/>
                <w:lang w:val="en-US" w:eastAsia="zh-CN" w:bidi="ar"/>
              </w:rPr>
            </w:pPr>
            <w:r>
              <w:rPr>
                <w:rFonts w:hint="eastAsia" w:ascii="Times New Roman" w:hAnsi="Times New Roman" w:eastAsia="仿宋" w:cs="Times New Roman"/>
                <w:i w:val="0"/>
                <w:iCs w:val="0"/>
                <w:color w:val="C00000"/>
                <w:kern w:val="0"/>
                <w:sz w:val="21"/>
                <w:szCs w:val="21"/>
                <w:u w:val="none"/>
                <w:lang w:val="en-US" w:eastAsia="zh-CN" w:bidi="ar"/>
              </w:rPr>
              <w:t>1.名称：供电缆线</w:t>
            </w:r>
          </w:p>
          <w:p w14:paraId="475EA470">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eastAsia" w:ascii="Times New Roman" w:hAnsi="Times New Roman" w:eastAsia="仿宋" w:cs="Times New Roman"/>
                <w:i w:val="0"/>
                <w:iCs w:val="0"/>
                <w:color w:val="C00000"/>
                <w:kern w:val="0"/>
                <w:sz w:val="21"/>
                <w:szCs w:val="21"/>
                <w:u w:val="none"/>
                <w:lang w:val="en-US" w:eastAsia="zh-CN" w:bidi="ar"/>
              </w:rPr>
              <w:t>2.规格：YJV-3*4</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E89BE3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9F5F9F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146.4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50A2EA">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7F46A4">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9039C7">
            <w:pPr>
              <w:rPr>
                <w:rFonts w:hint="default" w:ascii="Times New Roman" w:hAnsi="Times New Roman" w:eastAsia="仿宋" w:cs="Times New Roman"/>
                <w:i w:val="0"/>
                <w:iCs w:val="0"/>
                <w:color w:val="000000"/>
                <w:sz w:val="21"/>
                <w:szCs w:val="21"/>
                <w:u w:val="none"/>
              </w:rPr>
            </w:pPr>
          </w:p>
        </w:tc>
      </w:tr>
      <w:tr w14:paraId="2DA4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C3D86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444F13D">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风扇</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D0FA25B">
            <w:pPr>
              <w:keepNext w:val="0"/>
              <w:keepLines w:val="0"/>
              <w:widowControl/>
              <w:numPr>
                <w:ilvl w:val="0"/>
                <w:numId w:val="2"/>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名称：可换向换气扇</w:t>
            </w:r>
          </w:p>
          <w:p w14:paraId="72316EC2">
            <w:pPr>
              <w:keepNext w:val="0"/>
              <w:keepLines w:val="0"/>
              <w:widowControl/>
              <w:numPr>
                <w:ilvl w:val="0"/>
                <w:numId w:val="2"/>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换气扇安装开洞</w:t>
            </w:r>
          </w:p>
          <w:p w14:paraId="4F2F29B0">
            <w:pPr>
              <w:keepNext w:val="0"/>
              <w:keepLines w:val="0"/>
              <w:widowControl/>
              <w:numPr>
                <w:ilvl w:val="0"/>
                <w:numId w:val="2"/>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含金属防虫网</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0064A4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台</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6D060D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FA41C4">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7DB56D">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10CF42">
            <w:pPr>
              <w:rPr>
                <w:rFonts w:hint="default" w:ascii="Times New Roman" w:hAnsi="Times New Roman" w:eastAsia="仿宋" w:cs="Times New Roman"/>
                <w:i w:val="0"/>
                <w:iCs w:val="0"/>
                <w:color w:val="000000"/>
                <w:sz w:val="21"/>
                <w:szCs w:val="21"/>
                <w:u w:val="none"/>
              </w:rPr>
            </w:pPr>
          </w:p>
        </w:tc>
      </w:tr>
      <w:tr w14:paraId="2A616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E4F60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BA9E0EA">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排水沟</w:t>
            </w:r>
            <w:r>
              <w:rPr>
                <w:rFonts w:hint="eastAsia" w:ascii="Times New Roman" w:hAnsi="Times New Roman" w:eastAsia="仿宋" w:cs="Times New Roman"/>
                <w:i w:val="0"/>
                <w:iCs w:val="0"/>
                <w:color w:val="000000"/>
                <w:kern w:val="0"/>
                <w:sz w:val="21"/>
                <w:szCs w:val="21"/>
                <w:u w:val="none"/>
                <w:lang w:val="en-US" w:eastAsia="zh-CN" w:bidi="ar"/>
              </w:rPr>
              <w:t>封堵</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F0EDB0E">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w:t>
            </w:r>
            <w:r>
              <w:rPr>
                <w:rFonts w:hint="eastAsia" w:ascii="Times New Roman" w:hAnsi="Times New Roman" w:eastAsia="仿宋" w:cs="Times New Roman"/>
                <w:i w:val="0"/>
                <w:iCs w:val="0"/>
                <w:color w:val="000000"/>
                <w:kern w:val="0"/>
                <w:sz w:val="21"/>
                <w:szCs w:val="21"/>
                <w:u w:val="none"/>
                <w:lang w:val="en-US" w:eastAsia="zh-CN" w:bidi="ar"/>
              </w:rPr>
              <w:t>不锈钢板</w:t>
            </w:r>
            <w:r>
              <w:rPr>
                <w:rFonts w:hint="default" w:ascii="Times New Roman" w:hAnsi="Times New Roman" w:eastAsia="仿宋" w:cs="Times New Roman"/>
                <w:i w:val="0"/>
                <w:iCs w:val="0"/>
                <w:color w:val="000000"/>
                <w:kern w:val="0"/>
                <w:sz w:val="21"/>
                <w:szCs w:val="21"/>
                <w:u w:val="none"/>
                <w:lang w:val="en-US" w:eastAsia="zh-CN" w:bidi="ar"/>
              </w:rPr>
              <w:t>及其附件</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2.规格：0.3m*0.5m*0.5</w:t>
            </w:r>
            <w:r>
              <w:rPr>
                <w:rFonts w:hint="eastAsia" w:ascii="Times New Roman" w:hAnsi="Times New Roman" w:eastAsia="仿宋" w:cs="Times New Roman"/>
                <w:i w:val="0"/>
                <w:iCs w:val="0"/>
                <w:color w:val="000000"/>
                <w:kern w:val="0"/>
                <w:sz w:val="21"/>
                <w:szCs w:val="21"/>
                <w:u w:val="none"/>
                <w:lang w:val="en-US" w:eastAsia="zh-CN" w:bidi="ar"/>
              </w:rPr>
              <w:t>排水沟封堵</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3.水管等拆除后的零星封堵</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701766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A11C9B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84075B">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969E97">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8F1E47">
            <w:pPr>
              <w:rPr>
                <w:rFonts w:hint="default" w:ascii="Times New Roman" w:hAnsi="Times New Roman" w:eastAsia="仿宋" w:cs="Times New Roman"/>
                <w:i w:val="0"/>
                <w:iCs w:val="0"/>
                <w:color w:val="000000"/>
                <w:sz w:val="21"/>
                <w:szCs w:val="21"/>
                <w:u w:val="none"/>
              </w:rPr>
            </w:pPr>
          </w:p>
        </w:tc>
      </w:tr>
      <w:tr w14:paraId="10BC8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99F0E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2049F3F">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配管</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C4F00CE">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JDG线路镀锌钢管</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355733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4EFA3C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146.4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574F40">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3D32E6">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C844A2">
            <w:pPr>
              <w:rPr>
                <w:rFonts w:hint="default" w:ascii="Times New Roman" w:hAnsi="Times New Roman" w:eastAsia="仿宋" w:cs="Times New Roman"/>
                <w:i w:val="0"/>
                <w:iCs w:val="0"/>
                <w:color w:val="000000"/>
                <w:sz w:val="21"/>
                <w:szCs w:val="21"/>
                <w:u w:val="none"/>
              </w:rPr>
            </w:pPr>
          </w:p>
        </w:tc>
      </w:tr>
      <w:tr w14:paraId="3D49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BB36F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7045964">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电箱移位</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87FCA98">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lang w:val="en-US"/>
              </w:rPr>
            </w:pPr>
            <w:r>
              <w:rPr>
                <w:rFonts w:hint="default" w:ascii="Times New Roman" w:hAnsi="Times New Roman" w:eastAsia="仿宋" w:cs="Times New Roman"/>
                <w:i w:val="0"/>
                <w:iCs w:val="0"/>
                <w:color w:val="000000"/>
                <w:kern w:val="0"/>
                <w:sz w:val="21"/>
                <w:szCs w:val="21"/>
                <w:u w:val="none"/>
                <w:lang w:val="en-US" w:eastAsia="zh-CN" w:bidi="ar"/>
              </w:rPr>
              <w:t>1.因</w:t>
            </w:r>
            <w:r>
              <w:rPr>
                <w:rFonts w:hint="eastAsia" w:ascii="Times New Roman" w:hAnsi="Times New Roman" w:eastAsia="仿宋" w:cs="Times New Roman"/>
                <w:i w:val="0"/>
                <w:iCs w:val="0"/>
                <w:color w:val="000000"/>
                <w:kern w:val="0"/>
                <w:sz w:val="21"/>
                <w:szCs w:val="21"/>
                <w:u w:val="none"/>
                <w:lang w:val="en-US" w:eastAsia="zh-CN" w:bidi="ar"/>
              </w:rPr>
              <w:t>门洞移位</w:t>
            </w:r>
            <w:r>
              <w:rPr>
                <w:rFonts w:hint="default" w:ascii="Times New Roman" w:hAnsi="Times New Roman" w:eastAsia="仿宋" w:cs="Times New Roman"/>
                <w:i w:val="0"/>
                <w:iCs w:val="0"/>
                <w:color w:val="000000"/>
                <w:kern w:val="0"/>
                <w:sz w:val="21"/>
                <w:szCs w:val="21"/>
                <w:u w:val="none"/>
                <w:lang w:val="en-US" w:eastAsia="zh-CN" w:bidi="ar"/>
              </w:rPr>
              <w:t>拆除导致电箱移位</w:t>
            </w:r>
            <w:r>
              <w:rPr>
                <w:rFonts w:hint="eastAsia" w:ascii="Times New Roman" w:hAnsi="Times New Roman" w:eastAsia="仿宋" w:cs="Times New Roman"/>
                <w:i w:val="0"/>
                <w:iCs w:val="0"/>
                <w:color w:val="000000"/>
                <w:kern w:val="0"/>
                <w:sz w:val="21"/>
                <w:szCs w:val="21"/>
                <w:u w:val="none"/>
                <w:lang w:val="en-US" w:eastAsia="zh-CN" w:bidi="ar"/>
              </w:rPr>
              <w:t>及附属线路</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63FCA0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项</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307991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BCF69C">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3B62DB">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3D0020">
            <w:pPr>
              <w:rPr>
                <w:rFonts w:hint="default" w:ascii="Times New Roman" w:hAnsi="Times New Roman" w:eastAsia="仿宋" w:cs="Times New Roman"/>
                <w:i w:val="0"/>
                <w:iCs w:val="0"/>
                <w:color w:val="000000"/>
                <w:sz w:val="21"/>
                <w:szCs w:val="21"/>
                <w:u w:val="none"/>
              </w:rPr>
            </w:pPr>
          </w:p>
        </w:tc>
      </w:tr>
      <w:tr w14:paraId="663CA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B9357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8813AB4">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吹风机</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7A3218C">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1.大功率吹地机地面地板除湿吹干</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9C6199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台</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2D7DC0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5F5622">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4BA588">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E003D1">
            <w:pPr>
              <w:rPr>
                <w:rFonts w:hint="default" w:ascii="Times New Roman" w:hAnsi="Times New Roman" w:eastAsia="仿宋" w:cs="Times New Roman"/>
                <w:i w:val="0"/>
                <w:iCs w:val="0"/>
                <w:color w:val="000000"/>
                <w:sz w:val="21"/>
                <w:szCs w:val="21"/>
                <w:u w:val="none"/>
              </w:rPr>
            </w:pPr>
          </w:p>
        </w:tc>
      </w:tr>
      <w:tr w14:paraId="433FF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312CE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8BAE4ED">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铝合金挡鼠板</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B3CA131">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1.名称:铝合金挡鼠板及附件</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2.规格:0.5*1.2*0.25</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13D259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块</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95AAE2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A65DAB">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6E59E">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506530">
            <w:pPr>
              <w:rPr>
                <w:rFonts w:hint="default" w:ascii="Times New Roman" w:hAnsi="Times New Roman" w:eastAsia="仿宋" w:cs="Times New Roman"/>
                <w:i w:val="0"/>
                <w:iCs w:val="0"/>
                <w:color w:val="000000"/>
                <w:sz w:val="21"/>
                <w:szCs w:val="21"/>
                <w:u w:val="none"/>
              </w:rPr>
            </w:pPr>
          </w:p>
        </w:tc>
      </w:tr>
      <w:tr w14:paraId="4506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1B7AA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68FC14B">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块料墙面</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C72D797">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1.安装方式:干混砂浆DP M20.0铺贴</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2.面层材料品种、规格、颜色:300*600白色瓷砖</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487829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C84255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175</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E0E2B5">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93FE8F">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9D88AD">
            <w:pPr>
              <w:rPr>
                <w:rFonts w:hint="default" w:ascii="Times New Roman" w:hAnsi="Times New Roman" w:eastAsia="仿宋" w:cs="Times New Roman"/>
                <w:i w:val="0"/>
                <w:iCs w:val="0"/>
                <w:color w:val="000000"/>
                <w:sz w:val="21"/>
                <w:szCs w:val="21"/>
                <w:u w:val="none"/>
              </w:rPr>
            </w:pPr>
          </w:p>
        </w:tc>
      </w:tr>
      <w:tr w14:paraId="530E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684B2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988C09A">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砌块墙</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295CE73">
            <w:pPr>
              <w:keepNext w:val="0"/>
              <w:keepLines w:val="0"/>
              <w:widowControl/>
              <w:numPr>
                <w:ilvl w:val="0"/>
                <w:numId w:val="3"/>
              </w:numPr>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 xml:space="preserve">砌块品种及规格：蒸压砂加气混凝土砌块B06 A3.5 </w:t>
            </w:r>
          </w:p>
          <w:p w14:paraId="4C574B3C">
            <w:pPr>
              <w:keepNext w:val="0"/>
              <w:keepLines w:val="0"/>
              <w:widowControl/>
              <w:numPr>
                <w:ilvl w:val="0"/>
                <w:numId w:val="3"/>
              </w:numPr>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墙体厚度</w:t>
            </w:r>
            <w:r>
              <w:rPr>
                <w:rFonts w:hint="eastAsia" w:ascii="Times New Roman" w:hAnsi="Times New Roman" w:eastAsia="仿宋" w:cs="Times New Roman"/>
                <w:i w:val="0"/>
                <w:iCs w:val="0"/>
                <w:color w:val="000000"/>
                <w:kern w:val="0"/>
                <w:sz w:val="21"/>
                <w:szCs w:val="21"/>
                <w:u w:val="none"/>
                <w:lang w:val="en-US" w:eastAsia="zh-CN" w:bidi="ar"/>
              </w:rPr>
              <w:t>20</w:t>
            </w:r>
            <w:r>
              <w:rPr>
                <w:rFonts w:hint="default" w:ascii="Times New Roman" w:hAnsi="Times New Roman" w:eastAsia="仿宋" w:cs="Times New Roman"/>
                <w:i w:val="0"/>
                <w:iCs w:val="0"/>
                <w:color w:val="000000"/>
                <w:kern w:val="0"/>
                <w:sz w:val="21"/>
                <w:szCs w:val="21"/>
                <w:u w:val="none"/>
                <w:lang w:val="en-US" w:eastAsia="zh-CN" w:bidi="ar"/>
              </w:rPr>
              <w:t xml:space="preserve">0  </w:t>
            </w:r>
          </w:p>
          <w:p w14:paraId="5C49FCD1">
            <w:pPr>
              <w:keepNext w:val="0"/>
              <w:keepLines w:val="0"/>
              <w:widowControl/>
              <w:numPr>
                <w:ilvl w:val="0"/>
                <w:numId w:val="3"/>
              </w:numPr>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砂浆强度等级：干混砌筑砂浆DM M7.5</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260A0B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78EAD2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13.36</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6E9D25">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99B75F">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3816CA">
            <w:pPr>
              <w:rPr>
                <w:rFonts w:hint="default" w:ascii="Times New Roman" w:hAnsi="Times New Roman" w:eastAsia="仿宋" w:cs="Times New Roman"/>
                <w:i w:val="0"/>
                <w:iCs w:val="0"/>
                <w:color w:val="000000"/>
                <w:sz w:val="21"/>
                <w:szCs w:val="21"/>
                <w:u w:val="none"/>
              </w:rPr>
            </w:pPr>
          </w:p>
        </w:tc>
      </w:tr>
      <w:tr w14:paraId="3C08B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9A296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A849FF3">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木质门带套</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555B282">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1.成品木质套装门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 xml:space="preserve">2.尺寸1200*2300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3.含门套</w:t>
            </w:r>
            <w:r>
              <w:rPr>
                <w:rFonts w:hint="eastAsia" w:ascii="Times New Roman" w:hAnsi="Times New Roman" w:eastAsia="仿宋" w:cs="Times New Roman"/>
                <w:i w:val="0"/>
                <w:iCs w:val="0"/>
                <w:color w:val="000000"/>
                <w:kern w:val="0"/>
                <w:sz w:val="21"/>
                <w:szCs w:val="21"/>
                <w:u w:val="none"/>
                <w:lang w:val="en-US" w:eastAsia="zh-CN" w:bidi="ar"/>
              </w:rPr>
              <w:t>、门锁、</w:t>
            </w:r>
            <w:r>
              <w:rPr>
                <w:rFonts w:hint="default" w:ascii="Times New Roman" w:hAnsi="Times New Roman" w:eastAsia="仿宋" w:cs="Times New Roman"/>
                <w:i w:val="0"/>
                <w:iCs w:val="0"/>
                <w:color w:val="000000"/>
                <w:kern w:val="0"/>
                <w:sz w:val="21"/>
                <w:szCs w:val="21"/>
                <w:u w:val="none"/>
                <w:lang w:val="en-US" w:eastAsia="zh-CN" w:bidi="ar"/>
              </w:rPr>
              <w:t>门吸</w:t>
            </w:r>
            <w:r>
              <w:rPr>
                <w:rFonts w:hint="eastAsia" w:ascii="Times New Roman" w:hAnsi="Times New Roman" w:eastAsia="仿宋" w:cs="Times New Roman"/>
                <w:i w:val="0"/>
                <w:iCs w:val="0"/>
                <w:color w:val="000000"/>
                <w:kern w:val="0"/>
                <w:sz w:val="21"/>
                <w:szCs w:val="21"/>
                <w:u w:val="none"/>
                <w:lang w:val="en-US" w:eastAsia="zh-CN" w:bidi="ar"/>
              </w:rPr>
              <w:t>、</w:t>
            </w:r>
            <w:r>
              <w:rPr>
                <w:rFonts w:hint="default" w:ascii="Times New Roman" w:hAnsi="Times New Roman" w:eastAsia="仿宋" w:cs="Times New Roman"/>
                <w:i w:val="0"/>
                <w:iCs w:val="0"/>
                <w:color w:val="000000"/>
                <w:kern w:val="0"/>
                <w:sz w:val="21"/>
                <w:szCs w:val="21"/>
                <w:u w:val="none"/>
                <w:lang w:val="en-US" w:eastAsia="zh-CN" w:bidi="ar"/>
              </w:rPr>
              <w:t xml:space="preserve">合页等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4.颜色及材质由甲方选定后实施</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629901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樘</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59470E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767CF9">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A3D307">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A603C8">
            <w:pPr>
              <w:rPr>
                <w:rFonts w:hint="default" w:ascii="Times New Roman" w:hAnsi="Times New Roman" w:eastAsia="仿宋" w:cs="Times New Roman"/>
                <w:i w:val="0"/>
                <w:iCs w:val="0"/>
                <w:color w:val="000000"/>
                <w:sz w:val="21"/>
                <w:szCs w:val="21"/>
                <w:u w:val="none"/>
              </w:rPr>
            </w:pPr>
          </w:p>
        </w:tc>
      </w:tr>
      <w:tr w14:paraId="0783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2376D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6C88B2C">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天棚面龙骨及饰面拆除</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100C77D">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拆除吊顶，拆后复原</w:t>
            </w:r>
            <w:r>
              <w:rPr>
                <w:rFonts w:hint="eastAsia" w:ascii="Times New Roman" w:hAnsi="Times New Roman" w:eastAsia="仿宋" w:cs="Times New Roman"/>
                <w:i w:val="0"/>
                <w:iCs w:val="0"/>
                <w:color w:val="000000"/>
                <w:kern w:val="0"/>
                <w:sz w:val="21"/>
                <w:szCs w:val="21"/>
                <w:u w:val="none"/>
                <w:lang w:val="en-US" w:eastAsia="zh-CN" w:bidi="ar"/>
              </w:rPr>
              <w:t>,无法使用的换新</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43CAF12">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D5155C4">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79.55</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4665FE">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73FA2D">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8F4E0B">
            <w:pPr>
              <w:rPr>
                <w:rFonts w:hint="default" w:ascii="Times New Roman" w:hAnsi="Times New Roman" w:eastAsia="仿宋" w:cs="Times New Roman"/>
                <w:i w:val="0"/>
                <w:iCs w:val="0"/>
                <w:color w:val="000000"/>
                <w:sz w:val="21"/>
                <w:szCs w:val="21"/>
                <w:u w:val="none"/>
              </w:rPr>
            </w:pPr>
          </w:p>
        </w:tc>
      </w:tr>
      <w:tr w14:paraId="16DB0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02C5F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5FA2011">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平面块料拆除</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E803E2C">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拆除原空间的地砖</w:t>
            </w:r>
            <w:r>
              <w:rPr>
                <w:rFonts w:hint="eastAsia" w:ascii="Times New Roman" w:hAnsi="Times New Roman" w:eastAsia="仿宋" w:cs="Times New Roman"/>
                <w:i w:val="0"/>
                <w:iCs w:val="0"/>
                <w:color w:val="000000"/>
                <w:kern w:val="0"/>
                <w:sz w:val="21"/>
                <w:szCs w:val="21"/>
                <w:u w:val="none"/>
                <w:lang w:val="en-US" w:eastAsia="zh-CN" w:bidi="ar"/>
              </w:rPr>
              <w:t>，用于砌墙</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67477DC">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71E6DEB">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2.3</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5DBE9F">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280B58">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CB986D">
            <w:pPr>
              <w:rPr>
                <w:rFonts w:hint="default" w:ascii="Times New Roman" w:hAnsi="Times New Roman" w:eastAsia="仿宋" w:cs="Times New Roman"/>
                <w:i w:val="0"/>
                <w:iCs w:val="0"/>
                <w:color w:val="000000"/>
                <w:sz w:val="21"/>
                <w:szCs w:val="21"/>
                <w:u w:val="none"/>
              </w:rPr>
            </w:pPr>
          </w:p>
        </w:tc>
      </w:tr>
      <w:tr w14:paraId="17293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BC099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D9BE72C">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砖砌体拆除</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3EA1789E">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拆除原空间的砌体</w:t>
            </w:r>
            <w:r>
              <w:rPr>
                <w:rFonts w:hint="eastAsia" w:ascii="Times New Roman" w:hAnsi="Times New Roman" w:eastAsia="仿宋" w:cs="Times New Roman"/>
                <w:i w:val="0"/>
                <w:iCs w:val="0"/>
                <w:color w:val="000000"/>
                <w:kern w:val="0"/>
                <w:sz w:val="21"/>
                <w:szCs w:val="21"/>
                <w:u w:val="none"/>
                <w:lang w:val="en-US" w:eastAsia="zh-CN" w:bidi="ar"/>
              </w:rPr>
              <w:t>，开4个门洞</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D19E23C">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166CF99">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5.06</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395CC0">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CAC691">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01B46C">
            <w:pPr>
              <w:rPr>
                <w:rFonts w:hint="default" w:ascii="Times New Roman" w:hAnsi="Times New Roman" w:eastAsia="仿宋" w:cs="Times New Roman"/>
                <w:i w:val="0"/>
                <w:iCs w:val="0"/>
                <w:color w:val="000000"/>
                <w:sz w:val="21"/>
                <w:szCs w:val="21"/>
                <w:u w:val="none"/>
              </w:rPr>
            </w:pPr>
          </w:p>
        </w:tc>
      </w:tr>
      <w:tr w14:paraId="5CDF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8D9F5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43FE57D">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木质门带套</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6F138D7">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 xml:space="preserve">1.成品木质套装门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 xml:space="preserve">2.尺寸1000*2300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3.含门套</w:t>
            </w:r>
            <w:r>
              <w:rPr>
                <w:rFonts w:hint="eastAsia" w:ascii="Times New Roman" w:hAnsi="Times New Roman" w:eastAsia="仿宋" w:cs="Times New Roman"/>
                <w:i w:val="0"/>
                <w:iCs w:val="0"/>
                <w:color w:val="000000"/>
                <w:kern w:val="0"/>
                <w:sz w:val="21"/>
                <w:szCs w:val="21"/>
                <w:u w:val="none"/>
                <w:lang w:val="en-US" w:eastAsia="zh-CN" w:bidi="ar"/>
              </w:rPr>
              <w:t>、门锁、</w:t>
            </w:r>
            <w:r>
              <w:rPr>
                <w:rFonts w:hint="default" w:ascii="Times New Roman" w:hAnsi="Times New Roman" w:eastAsia="仿宋" w:cs="Times New Roman"/>
                <w:i w:val="0"/>
                <w:iCs w:val="0"/>
                <w:color w:val="000000"/>
                <w:kern w:val="0"/>
                <w:sz w:val="21"/>
                <w:szCs w:val="21"/>
                <w:u w:val="none"/>
                <w:lang w:val="en-US" w:eastAsia="zh-CN" w:bidi="ar"/>
              </w:rPr>
              <w:t>门吸</w:t>
            </w:r>
            <w:r>
              <w:rPr>
                <w:rFonts w:hint="eastAsia" w:ascii="Times New Roman" w:hAnsi="Times New Roman" w:eastAsia="仿宋" w:cs="Times New Roman"/>
                <w:i w:val="0"/>
                <w:iCs w:val="0"/>
                <w:color w:val="000000"/>
                <w:kern w:val="0"/>
                <w:sz w:val="21"/>
                <w:szCs w:val="21"/>
                <w:u w:val="none"/>
                <w:lang w:val="en-US" w:eastAsia="zh-CN" w:bidi="ar"/>
              </w:rPr>
              <w:t>、</w:t>
            </w:r>
            <w:r>
              <w:rPr>
                <w:rFonts w:hint="default" w:ascii="Times New Roman" w:hAnsi="Times New Roman" w:eastAsia="仿宋" w:cs="Times New Roman"/>
                <w:i w:val="0"/>
                <w:iCs w:val="0"/>
                <w:color w:val="000000"/>
                <w:kern w:val="0"/>
                <w:sz w:val="21"/>
                <w:szCs w:val="21"/>
                <w:u w:val="none"/>
                <w:lang w:val="en-US" w:eastAsia="zh-CN" w:bidi="ar"/>
              </w:rPr>
              <w:t xml:space="preserve">合页等  </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4.颜色及材质由甲方选定后实施</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4C8060A">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樘</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37F3A31">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0AF5F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708A41">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55C6F0">
            <w:pPr>
              <w:rPr>
                <w:rFonts w:hint="default" w:ascii="Times New Roman" w:hAnsi="Times New Roman" w:eastAsia="仿宋" w:cs="Times New Roman"/>
                <w:i w:val="0"/>
                <w:iCs w:val="0"/>
                <w:color w:val="000000"/>
                <w:sz w:val="21"/>
                <w:szCs w:val="21"/>
                <w:u w:val="none"/>
              </w:rPr>
            </w:pPr>
          </w:p>
        </w:tc>
      </w:tr>
      <w:tr w14:paraId="4B97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1C7BB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9001EE7">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木门窗套</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E850794">
            <w:pPr>
              <w:keepNext w:val="0"/>
              <w:keepLines w:val="0"/>
              <w:widowControl/>
              <w:suppressLineNumbers w:val="0"/>
              <w:jc w:val="left"/>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1.细木工板门套基层</w:t>
            </w:r>
            <w:r>
              <w:rPr>
                <w:rFonts w:hint="default" w:ascii="Times New Roman" w:hAnsi="Times New Roman" w:eastAsia="仿宋" w:cs="Times New Roman"/>
                <w:i w:val="0"/>
                <w:iCs w:val="0"/>
                <w:color w:val="000000"/>
                <w:kern w:val="0"/>
                <w:sz w:val="21"/>
                <w:szCs w:val="21"/>
                <w:u w:val="none"/>
                <w:lang w:val="en-US" w:eastAsia="zh-CN" w:bidi="ar"/>
              </w:rPr>
              <w:br w:type="textWrapping"/>
            </w:r>
            <w:r>
              <w:rPr>
                <w:rFonts w:hint="default" w:ascii="Times New Roman" w:hAnsi="Times New Roman" w:eastAsia="仿宋" w:cs="Times New Roman"/>
                <w:i w:val="0"/>
                <w:iCs w:val="0"/>
                <w:color w:val="000000"/>
                <w:kern w:val="0"/>
                <w:sz w:val="21"/>
                <w:szCs w:val="21"/>
                <w:u w:val="none"/>
                <w:lang w:val="en-US" w:eastAsia="zh-CN" w:bidi="ar"/>
              </w:rPr>
              <w:t>2.成品木饰面门套</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8D7A907">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m2</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11321E1">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1"/>
                <w:szCs w:val="21"/>
                <w:u w:val="none"/>
                <w:lang w:val="en-US" w:eastAsia="zh-CN" w:bidi="ar-SA"/>
              </w:rPr>
            </w:pPr>
            <w:r>
              <w:rPr>
                <w:rFonts w:hint="default" w:ascii="Times New Roman" w:hAnsi="Times New Roman" w:eastAsia="仿宋" w:cs="Times New Roman"/>
                <w:i w:val="0"/>
                <w:iCs w:val="0"/>
                <w:color w:val="000000"/>
                <w:kern w:val="0"/>
                <w:sz w:val="21"/>
                <w:szCs w:val="21"/>
                <w:u w:val="none"/>
                <w:lang w:val="en-US" w:eastAsia="zh-CN" w:bidi="ar"/>
              </w:rPr>
              <w:t>4.18</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9AB7E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4AA5A">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148632">
            <w:pPr>
              <w:rPr>
                <w:rFonts w:hint="default" w:ascii="Times New Roman" w:hAnsi="Times New Roman" w:eastAsia="仿宋" w:cs="Times New Roman"/>
                <w:i w:val="0"/>
                <w:iCs w:val="0"/>
                <w:color w:val="000000"/>
                <w:sz w:val="21"/>
                <w:szCs w:val="21"/>
                <w:u w:val="none"/>
              </w:rPr>
            </w:pPr>
          </w:p>
        </w:tc>
      </w:tr>
      <w:tr w14:paraId="6F360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7589F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20</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69FF8CB">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圈梁</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2378612D">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1.混凝土种类:泵送商品混凝土</w:t>
            </w:r>
          </w:p>
          <w:p w14:paraId="3CC887D9">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2.混凝土强度等级:C20</w:t>
            </w:r>
          </w:p>
          <w:p w14:paraId="0BFEC423">
            <w:pPr>
              <w:keepNext w:val="0"/>
              <w:keepLines w:val="0"/>
              <w:widowControl/>
              <w:suppressLineNumbers w:val="0"/>
              <w:jc w:val="lef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3.截面120mmx200mm，3A10纵筋+A6@250箍筋</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5B25C48">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80188AE">
            <w:pPr>
              <w:keepNext w:val="0"/>
              <w:keepLines w:val="0"/>
              <w:widowControl/>
              <w:suppressLineNumbers w:val="0"/>
              <w:jc w:val="right"/>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0.55</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920599">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D6DDA2">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48BDE4">
            <w:pPr>
              <w:rPr>
                <w:rFonts w:hint="default" w:ascii="Times New Roman" w:hAnsi="Times New Roman" w:eastAsia="仿宋" w:cs="Times New Roman"/>
                <w:i w:val="0"/>
                <w:iCs w:val="0"/>
                <w:color w:val="000000"/>
                <w:sz w:val="21"/>
                <w:szCs w:val="21"/>
                <w:u w:val="none"/>
              </w:rPr>
            </w:pPr>
          </w:p>
        </w:tc>
      </w:tr>
      <w:tr w14:paraId="36E0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F8F7D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r>
              <w:rPr>
                <w:rFonts w:hint="eastAsia" w:ascii="Times New Roman" w:hAnsi="Times New Roman" w:eastAsia="仿宋" w:cs="Times New Roman"/>
                <w:i w:val="0"/>
                <w:iCs w:val="0"/>
                <w:color w:val="000000"/>
                <w:kern w:val="0"/>
                <w:sz w:val="21"/>
                <w:szCs w:val="21"/>
                <w:u w:val="none"/>
                <w:lang w:val="en-US" w:eastAsia="zh-CN" w:bidi="ar"/>
              </w:rPr>
              <w:t>1</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EAB0EDE">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余方弃置</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9F233C9">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垃圾清理外运</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1CFBAA4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6BC99A8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5.13</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EED9CE">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C10CCA">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43C2CE">
            <w:pPr>
              <w:rPr>
                <w:rFonts w:hint="default" w:ascii="Times New Roman" w:hAnsi="Times New Roman" w:eastAsia="仿宋" w:cs="Times New Roman"/>
                <w:i w:val="0"/>
                <w:iCs w:val="0"/>
                <w:color w:val="000000"/>
                <w:sz w:val="21"/>
                <w:szCs w:val="21"/>
                <w:u w:val="none"/>
              </w:rPr>
            </w:pPr>
          </w:p>
        </w:tc>
      </w:tr>
      <w:tr w14:paraId="687D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A7E3F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r>
              <w:rPr>
                <w:rFonts w:hint="eastAsia" w:ascii="Times New Roman" w:hAnsi="Times New Roman" w:eastAsia="仿宋" w:cs="Times New Roman"/>
                <w:i w:val="0"/>
                <w:iCs w:val="0"/>
                <w:color w:val="000000"/>
                <w:kern w:val="0"/>
                <w:sz w:val="21"/>
                <w:szCs w:val="21"/>
                <w:u w:val="none"/>
                <w:lang w:val="en-US" w:eastAsia="zh-CN" w:bidi="ar"/>
              </w:rPr>
              <w:t>2</w:t>
            </w:r>
          </w:p>
        </w:tc>
        <w:tc>
          <w:tcPr>
            <w:tcW w:w="1150"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09E551E7">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渣土消纳处置费用</w:t>
            </w:r>
          </w:p>
        </w:tc>
        <w:tc>
          <w:tcPr>
            <w:tcW w:w="2707"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7D41C950">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渣土外运消纳</w:t>
            </w:r>
          </w:p>
        </w:tc>
        <w:tc>
          <w:tcPr>
            <w:tcW w:w="839"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5E0AE51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m3</w:t>
            </w:r>
          </w:p>
        </w:tc>
        <w:tc>
          <w:tcPr>
            <w:tcW w:w="742" w:type="dxa"/>
            <w:tcBorders>
              <w:top w:val="single" w:color="000000" w:sz="8" w:space="0"/>
              <w:left w:val="single" w:color="000000" w:sz="8" w:space="0"/>
              <w:bottom w:val="single" w:color="000000" w:sz="8" w:space="0"/>
              <w:right w:val="single" w:color="000000" w:sz="8" w:space="0"/>
            </w:tcBorders>
            <w:shd w:val="clear" w:color="FFFFFF" w:fill="FFFFFF"/>
            <w:vAlign w:val="center"/>
          </w:tcPr>
          <w:p w14:paraId="425987F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5.13</w:t>
            </w:r>
          </w:p>
        </w:tc>
        <w:tc>
          <w:tcPr>
            <w:tcW w:w="8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76C887">
            <w:pPr>
              <w:rPr>
                <w:rFonts w:hint="default" w:ascii="Times New Roman" w:hAnsi="Times New Roman" w:eastAsia="仿宋" w:cs="Times New Roman"/>
                <w:i w:val="0"/>
                <w:iCs w:val="0"/>
                <w:color w:val="000000"/>
                <w:sz w:val="21"/>
                <w:szCs w:val="21"/>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B9E10F">
            <w:pPr>
              <w:rPr>
                <w:rFonts w:hint="default" w:ascii="Times New Roman" w:hAnsi="Times New Roman" w:eastAsia="仿宋" w:cs="Times New Roman"/>
                <w:i w:val="0"/>
                <w:iCs w:val="0"/>
                <w:color w:val="000000"/>
                <w:sz w:val="21"/>
                <w:szCs w:val="21"/>
                <w:u w:val="none"/>
              </w:rPr>
            </w:pP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4A7D43">
            <w:pPr>
              <w:rPr>
                <w:rFonts w:hint="default" w:ascii="Times New Roman" w:hAnsi="Times New Roman" w:eastAsia="仿宋" w:cs="Times New Roman"/>
                <w:i w:val="0"/>
                <w:iCs w:val="0"/>
                <w:color w:val="000000"/>
                <w:sz w:val="21"/>
                <w:szCs w:val="21"/>
                <w:u w:val="none"/>
              </w:rPr>
            </w:pPr>
          </w:p>
        </w:tc>
      </w:tr>
      <w:tr w14:paraId="60E35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074"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D25875">
            <w:pPr>
              <w:jc w:val="center"/>
              <w:rPr>
                <w:rFonts w:hint="default" w:ascii="Times New Roman" w:hAnsi="Times New Roman" w:eastAsia="仿宋" w:cs="Times New Roman"/>
                <w:i w:val="0"/>
                <w:iCs w:val="0"/>
                <w:color w:val="000000"/>
                <w:sz w:val="21"/>
                <w:szCs w:val="21"/>
                <w:u w:val="none"/>
                <w:lang w:val="en-US" w:eastAsia="zh-CN"/>
              </w:rPr>
            </w:pPr>
            <w:r>
              <w:rPr>
                <w:rFonts w:hint="default" w:ascii="Times New Roman" w:hAnsi="Times New Roman" w:eastAsia="仿宋" w:cs="Times New Roman"/>
                <w:i w:val="0"/>
                <w:iCs w:val="0"/>
                <w:color w:val="000000"/>
                <w:sz w:val="21"/>
                <w:szCs w:val="21"/>
                <w:u w:val="none"/>
                <w:lang w:val="en-US" w:eastAsia="zh-CN"/>
              </w:rPr>
              <w:t>合计</w:t>
            </w:r>
          </w:p>
        </w:tc>
        <w:tc>
          <w:tcPr>
            <w:tcW w:w="2462"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895B00">
            <w:pPr>
              <w:rPr>
                <w:rFonts w:hint="default" w:ascii="Times New Roman" w:hAnsi="Times New Roman" w:eastAsia="仿宋" w:cs="Times New Roman"/>
                <w:i w:val="0"/>
                <w:iCs w:val="0"/>
                <w:color w:val="000000"/>
                <w:sz w:val="21"/>
                <w:szCs w:val="21"/>
                <w:u w:val="none"/>
              </w:rPr>
            </w:pPr>
          </w:p>
        </w:tc>
      </w:tr>
    </w:tbl>
    <w:p w14:paraId="6BE36060">
      <w:pPr>
        <w:pStyle w:val="4"/>
        <w:rPr>
          <w:rFonts w:hint="eastAsia" w:ascii="仿宋" w:hAnsi="仿宋" w:eastAsia="仿宋" w:cs="仿宋"/>
          <w:lang w:val="en-US" w:eastAsia="zh-CN"/>
        </w:rPr>
      </w:pPr>
    </w:p>
    <w:p w14:paraId="0FEF4E42">
      <w:pPr>
        <w:pStyle w:val="4"/>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以上费用包含税费、规费、调试维保费、辅材费和人工等费用；工程量以实际为准，部分超出包含在投标总价内；投标前需进行现场勘察。</w:t>
      </w:r>
    </w:p>
    <w:p w14:paraId="7E2EF1B7">
      <w:pPr>
        <w:pStyle w:val="4"/>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品牌推荐</w:t>
      </w:r>
    </w:p>
    <w:tbl>
      <w:tblPr>
        <w:tblStyle w:val="6"/>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963"/>
        <w:gridCol w:w="4514"/>
        <w:gridCol w:w="1241"/>
      </w:tblGrid>
      <w:tr w14:paraId="5ECF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63479BFF">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序号</w:t>
            </w:r>
          </w:p>
        </w:tc>
        <w:tc>
          <w:tcPr>
            <w:tcW w:w="1963" w:type="dxa"/>
            <w:tcBorders>
              <w:top w:val="single" w:color="auto" w:sz="4" w:space="0"/>
              <w:left w:val="nil"/>
              <w:bottom w:val="single" w:color="auto" w:sz="4" w:space="0"/>
              <w:right w:val="single" w:color="auto" w:sz="4" w:space="0"/>
            </w:tcBorders>
            <w:noWrap/>
            <w:vAlign w:val="center"/>
          </w:tcPr>
          <w:p w14:paraId="32E479B7">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材料名称</w:t>
            </w:r>
          </w:p>
        </w:tc>
        <w:tc>
          <w:tcPr>
            <w:tcW w:w="4514" w:type="dxa"/>
            <w:tcBorders>
              <w:top w:val="single" w:color="auto" w:sz="4" w:space="0"/>
              <w:left w:val="nil"/>
              <w:bottom w:val="single" w:color="auto" w:sz="4" w:space="0"/>
              <w:right w:val="single" w:color="auto" w:sz="4" w:space="0"/>
            </w:tcBorders>
            <w:noWrap/>
            <w:vAlign w:val="center"/>
          </w:tcPr>
          <w:p w14:paraId="3DF5D9FA">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推荐品牌</w:t>
            </w:r>
          </w:p>
        </w:tc>
        <w:tc>
          <w:tcPr>
            <w:tcW w:w="1241" w:type="dxa"/>
            <w:tcBorders>
              <w:top w:val="single" w:color="auto" w:sz="4" w:space="0"/>
              <w:left w:val="nil"/>
              <w:bottom w:val="single" w:color="auto" w:sz="4" w:space="0"/>
              <w:right w:val="single" w:color="auto" w:sz="4" w:space="0"/>
            </w:tcBorders>
            <w:noWrap/>
            <w:vAlign w:val="center"/>
          </w:tcPr>
          <w:p w14:paraId="7B1CB873">
            <w:pPr>
              <w:adjustRightInd w:val="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备注</w:t>
            </w:r>
          </w:p>
        </w:tc>
      </w:tr>
      <w:tr w14:paraId="3031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22689E6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1</w:t>
            </w:r>
          </w:p>
        </w:tc>
        <w:tc>
          <w:tcPr>
            <w:tcW w:w="1963" w:type="dxa"/>
            <w:tcBorders>
              <w:top w:val="single" w:color="auto" w:sz="4" w:space="0"/>
              <w:left w:val="nil"/>
              <w:bottom w:val="single" w:color="auto" w:sz="4" w:space="0"/>
              <w:right w:val="single" w:color="auto" w:sz="4" w:space="0"/>
            </w:tcBorders>
            <w:noWrap/>
            <w:vAlign w:val="center"/>
          </w:tcPr>
          <w:p w14:paraId="594B1DA6">
            <w:pPr>
              <w:adjustRightInd w:val="0"/>
              <w:jc w:val="center"/>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平板灯</w:t>
            </w:r>
          </w:p>
        </w:tc>
        <w:tc>
          <w:tcPr>
            <w:tcW w:w="4514" w:type="dxa"/>
            <w:tcBorders>
              <w:top w:val="single" w:color="auto" w:sz="4" w:space="0"/>
              <w:left w:val="nil"/>
              <w:bottom w:val="single" w:color="auto" w:sz="4" w:space="0"/>
              <w:right w:val="single" w:color="auto" w:sz="4" w:space="0"/>
            </w:tcBorders>
            <w:noWrap/>
            <w:vAlign w:val="center"/>
          </w:tcPr>
          <w:p w14:paraId="419AF950">
            <w:pPr>
              <w:adjustRightInd w:val="0"/>
              <w:jc w:val="center"/>
              <w:rPr>
                <w:rFonts w:hint="default" w:ascii="仿宋" w:hAnsi="仿宋" w:eastAsia="仿宋" w:cs="仿宋"/>
                <w:b w:val="0"/>
                <w:bCs w:val="0"/>
                <w:color w:val="auto"/>
                <w:sz w:val="21"/>
                <w:szCs w:val="21"/>
                <w:highlight w:val="none"/>
                <w:lang w:val="en-US"/>
              </w:rPr>
            </w:pPr>
            <w:r>
              <w:rPr>
                <w:rFonts w:hint="eastAsia" w:ascii="仿宋" w:hAnsi="仿宋" w:eastAsia="仿宋" w:cs="仿宋"/>
                <w:b w:val="0"/>
                <w:bCs w:val="0"/>
                <w:color w:val="auto"/>
                <w:sz w:val="21"/>
                <w:szCs w:val="21"/>
                <w:highlight w:val="none"/>
                <w:lang w:val="en-US" w:eastAsia="zh-CN"/>
              </w:rPr>
              <w:t xml:space="preserve">飞利浦、欧普、阳光或相当于       </w:t>
            </w:r>
          </w:p>
        </w:tc>
        <w:tc>
          <w:tcPr>
            <w:tcW w:w="1241" w:type="dxa"/>
            <w:tcBorders>
              <w:top w:val="single" w:color="auto" w:sz="4" w:space="0"/>
              <w:left w:val="nil"/>
              <w:bottom w:val="single" w:color="auto" w:sz="4" w:space="0"/>
              <w:right w:val="single" w:color="auto" w:sz="4" w:space="0"/>
            </w:tcBorders>
            <w:noWrap/>
            <w:vAlign w:val="center"/>
          </w:tcPr>
          <w:p w14:paraId="73A35B12">
            <w:pPr>
              <w:adjustRightInd w:val="0"/>
              <w:jc w:val="center"/>
              <w:rPr>
                <w:rFonts w:hint="eastAsia" w:ascii="仿宋" w:hAnsi="仿宋" w:eastAsia="仿宋" w:cs="仿宋"/>
                <w:b/>
                <w:bCs/>
                <w:color w:val="auto"/>
                <w:sz w:val="21"/>
                <w:szCs w:val="21"/>
                <w:highlight w:val="none"/>
              </w:rPr>
            </w:pPr>
          </w:p>
        </w:tc>
      </w:tr>
      <w:tr w14:paraId="1E44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2B8F392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c>
          <w:tcPr>
            <w:tcW w:w="1963" w:type="dxa"/>
            <w:tcBorders>
              <w:top w:val="single" w:color="auto" w:sz="4" w:space="0"/>
              <w:left w:val="nil"/>
              <w:bottom w:val="single" w:color="auto" w:sz="4" w:space="0"/>
              <w:right w:val="single" w:color="auto" w:sz="4" w:space="0"/>
            </w:tcBorders>
            <w:noWrap/>
            <w:vAlign w:val="center"/>
          </w:tcPr>
          <w:p w14:paraId="62B5C52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线缆</w:t>
            </w:r>
          </w:p>
        </w:tc>
        <w:tc>
          <w:tcPr>
            <w:tcW w:w="4514" w:type="dxa"/>
            <w:tcBorders>
              <w:top w:val="single" w:color="auto" w:sz="4" w:space="0"/>
              <w:left w:val="nil"/>
              <w:bottom w:val="single" w:color="auto" w:sz="4" w:space="0"/>
              <w:right w:val="single" w:color="auto" w:sz="4" w:space="0"/>
            </w:tcBorders>
            <w:noWrap/>
            <w:vAlign w:val="center"/>
          </w:tcPr>
          <w:p w14:paraId="642B496E">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中策、元通、远东或相当于</w:t>
            </w:r>
          </w:p>
        </w:tc>
        <w:tc>
          <w:tcPr>
            <w:tcW w:w="1241" w:type="dxa"/>
            <w:tcBorders>
              <w:top w:val="single" w:color="auto" w:sz="4" w:space="0"/>
              <w:left w:val="nil"/>
              <w:bottom w:val="single" w:color="auto" w:sz="4" w:space="0"/>
              <w:right w:val="single" w:color="auto" w:sz="4" w:space="0"/>
            </w:tcBorders>
            <w:noWrap/>
            <w:vAlign w:val="center"/>
          </w:tcPr>
          <w:p w14:paraId="5C5AF1A2">
            <w:pPr>
              <w:adjustRightInd w:val="0"/>
              <w:jc w:val="center"/>
              <w:rPr>
                <w:rFonts w:hint="eastAsia" w:ascii="仿宋" w:hAnsi="仿宋" w:eastAsia="仿宋" w:cs="仿宋"/>
                <w:b w:val="0"/>
                <w:bCs w:val="0"/>
                <w:color w:val="auto"/>
                <w:sz w:val="21"/>
                <w:szCs w:val="21"/>
                <w:highlight w:val="none"/>
                <w:lang w:val="en-US" w:eastAsia="zh-CN"/>
              </w:rPr>
            </w:pPr>
          </w:p>
        </w:tc>
      </w:tr>
      <w:tr w14:paraId="39F3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08DC7BB4">
            <w:pPr>
              <w:adjustRightInd w:val="0"/>
              <w:jc w:val="center"/>
              <w:rPr>
                <w:rFonts w:hint="eastAsia" w:ascii="仿宋" w:hAnsi="仿宋" w:eastAsia="仿宋" w:cs="仿宋"/>
                <w:b/>
                <w:bCs/>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3</w:t>
            </w:r>
          </w:p>
        </w:tc>
        <w:tc>
          <w:tcPr>
            <w:tcW w:w="1963" w:type="dxa"/>
            <w:tcBorders>
              <w:top w:val="single" w:color="auto" w:sz="4" w:space="0"/>
              <w:left w:val="nil"/>
              <w:bottom w:val="single" w:color="auto" w:sz="4" w:space="0"/>
              <w:right w:val="single" w:color="auto" w:sz="4" w:space="0"/>
            </w:tcBorders>
            <w:noWrap/>
            <w:vAlign w:val="center"/>
          </w:tcPr>
          <w:p w14:paraId="3B02E629">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开关</w:t>
            </w:r>
          </w:p>
        </w:tc>
        <w:tc>
          <w:tcPr>
            <w:tcW w:w="4514" w:type="dxa"/>
            <w:tcBorders>
              <w:top w:val="single" w:color="auto" w:sz="4" w:space="0"/>
              <w:left w:val="nil"/>
              <w:bottom w:val="single" w:color="auto" w:sz="4" w:space="0"/>
              <w:right w:val="single" w:color="auto" w:sz="4" w:space="0"/>
            </w:tcBorders>
            <w:noWrap/>
            <w:vAlign w:val="center"/>
          </w:tcPr>
          <w:p w14:paraId="30024D0C">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罗格朗、施耐德、公牛或相当于</w:t>
            </w:r>
          </w:p>
        </w:tc>
        <w:tc>
          <w:tcPr>
            <w:tcW w:w="1241" w:type="dxa"/>
            <w:tcBorders>
              <w:top w:val="single" w:color="auto" w:sz="4" w:space="0"/>
              <w:left w:val="nil"/>
              <w:bottom w:val="single" w:color="auto" w:sz="4" w:space="0"/>
              <w:right w:val="single" w:color="auto" w:sz="4" w:space="0"/>
            </w:tcBorders>
            <w:noWrap/>
            <w:vAlign w:val="center"/>
          </w:tcPr>
          <w:p w14:paraId="75FAC24B">
            <w:pPr>
              <w:adjustRightInd w:val="0"/>
              <w:jc w:val="center"/>
              <w:rPr>
                <w:rFonts w:hint="eastAsia" w:ascii="仿宋" w:hAnsi="仿宋" w:eastAsia="仿宋" w:cs="仿宋"/>
                <w:b w:val="0"/>
                <w:bCs w:val="0"/>
                <w:color w:val="auto"/>
                <w:sz w:val="21"/>
                <w:szCs w:val="21"/>
                <w:highlight w:val="none"/>
                <w:lang w:val="en-US" w:eastAsia="zh-CN"/>
              </w:rPr>
            </w:pPr>
          </w:p>
        </w:tc>
      </w:tr>
      <w:tr w14:paraId="48DB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0527FB61">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4</w:t>
            </w:r>
          </w:p>
        </w:tc>
        <w:tc>
          <w:tcPr>
            <w:tcW w:w="1963" w:type="dxa"/>
            <w:tcBorders>
              <w:top w:val="single" w:color="auto" w:sz="4" w:space="0"/>
              <w:left w:val="nil"/>
              <w:bottom w:val="single" w:color="auto" w:sz="4" w:space="0"/>
              <w:right w:val="single" w:color="auto" w:sz="4" w:space="0"/>
            </w:tcBorders>
            <w:noWrap/>
            <w:vAlign w:val="center"/>
          </w:tcPr>
          <w:p w14:paraId="29DCE25B">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墙砖</w:t>
            </w:r>
          </w:p>
        </w:tc>
        <w:tc>
          <w:tcPr>
            <w:tcW w:w="4514" w:type="dxa"/>
            <w:tcBorders>
              <w:top w:val="single" w:color="auto" w:sz="4" w:space="0"/>
              <w:left w:val="nil"/>
              <w:bottom w:val="single" w:color="auto" w:sz="4" w:space="0"/>
              <w:right w:val="single" w:color="auto" w:sz="4" w:space="0"/>
            </w:tcBorders>
            <w:noWrap/>
            <w:vAlign w:val="center"/>
          </w:tcPr>
          <w:p w14:paraId="1F42C551">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东鹏、马可波罗、诺贝尔或相当于</w:t>
            </w:r>
          </w:p>
        </w:tc>
        <w:tc>
          <w:tcPr>
            <w:tcW w:w="1241" w:type="dxa"/>
            <w:tcBorders>
              <w:top w:val="single" w:color="auto" w:sz="4" w:space="0"/>
              <w:left w:val="nil"/>
              <w:bottom w:val="single" w:color="auto" w:sz="4" w:space="0"/>
              <w:right w:val="single" w:color="auto" w:sz="4" w:space="0"/>
            </w:tcBorders>
            <w:noWrap/>
            <w:vAlign w:val="center"/>
          </w:tcPr>
          <w:p w14:paraId="27B98D1E">
            <w:pPr>
              <w:adjustRightInd w:val="0"/>
              <w:jc w:val="center"/>
              <w:rPr>
                <w:rFonts w:hint="eastAsia" w:ascii="仿宋" w:hAnsi="仿宋" w:eastAsia="仿宋" w:cs="仿宋"/>
                <w:b w:val="0"/>
                <w:bCs w:val="0"/>
                <w:color w:val="auto"/>
                <w:sz w:val="21"/>
                <w:szCs w:val="21"/>
                <w:highlight w:val="none"/>
                <w:lang w:val="en-US" w:eastAsia="zh-CN"/>
              </w:rPr>
            </w:pPr>
          </w:p>
        </w:tc>
      </w:tr>
      <w:tr w14:paraId="73BB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5DFB0410">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5</w:t>
            </w:r>
          </w:p>
        </w:tc>
        <w:tc>
          <w:tcPr>
            <w:tcW w:w="1963" w:type="dxa"/>
            <w:tcBorders>
              <w:top w:val="single" w:color="auto" w:sz="4" w:space="0"/>
              <w:left w:val="nil"/>
              <w:bottom w:val="single" w:color="auto" w:sz="4" w:space="0"/>
              <w:right w:val="single" w:color="auto" w:sz="4" w:space="0"/>
            </w:tcBorders>
            <w:noWrap/>
            <w:vAlign w:val="center"/>
          </w:tcPr>
          <w:p w14:paraId="0C24674B">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天棚龙骨及饰面</w:t>
            </w:r>
          </w:p>
        </w:tc>
        <w:tc>
          <w:tcPr>
            <w:tcW w:w="4514" w:type="dxa"/>
            <w:tcBorders>
              <w:top w:val="single" w:color="auto" w:sz="4" w:space="0"/>
              <w:left w:val="nil"/>
              <w:bottom w:val="single" w:color="auto" w:sz="4" w:space="0"/>
              <w:right w:val="single" w:color="auto" w:sz="4" w:space="0"/>
            </w:tcBorders>
            <w:noWrap/>
            <w:vAlign w:val="center"/>
          </w:tcPr>
          <w:p w14:paraId="7147B8AA">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欧派、法狮龙、友邦或相当于</w:t>
            </w:r>
          </w:p>
        </w:tc>
        <w:tc>
          <w:tcPr>
            <w:tcW w:w="1241" w:type="dxa"/>
            <w:tcBorders>
              <w:top w:val="single" w:color="auto" w:sz="4" w:space="0"/>
              <w:left w:val="nil"/>
              <w:bottom w:val="single" w:color="auto" w:sz="4" w:space="0"/>
              <w:right w:val="single" w:color="auto" w:sz="4" w:space="0"/>
            </w:tcBorders>
            <w:noWrap/>
            <w:vAlign w:val="center"/>
          </w:tcPr>
          <w:p w14:paraId="40B70218">
            <w:pPr>
              <w:adjustRightInd w:val="0"/>
              <w:jc w:val="center"/>
              <w:rPr>
                <w:rFonts w:hint="eastAsia" w:ascii="仿宋" w:hAnsi="仿宋" w:eastAsia="仿宋" w:cs="仿宋"/>
                <w:b w:val="0"/>
                <w:bCs w:val="0"/>
                <w:color w:val="auto"/>
                <w:sz w:val="21"/>
                <w:szCs w:val="21"/>
                <w:highlight w:val="none"/>
                <w:lang w:val="en-US" w:eastAsia="zh-CN"/>
              </w:rPr>
            </w:pPr>
          </w:p>
        </w:tc>
      </w:tr>
      <w:tr w14:paraId="0089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noWrap/>
            <w:vAlign w:val="center"/>
          </w:tcPr>
          <w:p w14:paraId="455EE17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c>
          <w:tcPr>
            <w:tcW w:w="1963" w:type="dxa"/>
            <w:tcBorders>
              <w:top w:val="single" w:color="auto" w:sz="4" w:space="0"/>
              <w:left w:val="nil"/>
              <w:bottom w:val="single" w:color="auto" w:sz="4" w:space="0"/>
              <w:right w:val="single" w:color="auto" w:sz="4" w:space="0"/>
            </w:tcBorders>
            <w:noWrap/>
            <w:vAlign w:val="center"/>
          </w:tcPr>
          <w:p w14:paraId="5EEF9F3D">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排风扇</w:t>
            </w:r>
          </w:p>
        </w:tc>
        <w:tc>
          <w:tcPr>
            <w:tcW w:w="4514" w:type="dxa"/>
            <w:tcBorders>
              <w:top w:val="single" w:color="auto" w:sz="4" w:space="0"/>
              <w:left w:val="nil"/>
              <w:bottom w:val="single" w:color="auto" w:sz="4" w:space="0"/>
              <w:right w:val="single" w:color="auto" w:sz="4" w:space="0"/>
            </w:tcBorders>
            <w:noWrap/>
            <w:vAlign w:val="center"/>
          </w:tcPr>
          <w:p w14:paraId="205AD84F">
            <w:pPr>
              <w:adjustRightInd w:val="0"/>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金羚、美的、绿岛风或相当于</w:t>
            </w:r>
          </w:p>
        </w:tc>
        <w:tc>
          <w:tcPr>
            <w:tcW w:w="1241" w:type="dxa"/>
            <w:tcBorders>
              <w:top w:val="single" w:color="auto" w:sz="4" w:space="0"/>
              <w:left w:val="nil"/>
              <w:bottom w:val="single" w:color="auto" w:sz="4" w:space="0"/>
              <w:right w:val="single" w:color="auto" w:sz="4" w:space="0"/>
            </w:tcBorders>
            <w:noWrap/>
            <w:vAlign w:val="center"/>
          </w:tcPr>
          <w:p w14:paraId="6B068173">
            <w:pPr>
              <w:adjustRightInd w:val="0"/>
              <w:jc w:val="center"/>
              <w:rPr>
                <w:rFonts w:hint="eastAsia" w:ascii="仿宋" w:hAnsi="仿宋" w:eastAsia="仿宋" w:cs="仿宋"/>
                <w:b w:val="0"/>
                <w:bCs w:val="0"/>
                <w:color w:val="auto"/>
                <w:sz w:val="21"/>
                <w:szCs w:val="21"/>
                <w:highlight w:val="none"/>
                <w:lang w:val="en-US" w:eastAsia="zh-CN"/>
              </w:rPr>
            </w:pPr>
          </w:p>
        </w:tc>
      </w:tr>
      <w:tr w14:paraId="48A8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E106C3">
            <w:pPr>
              <w:adjustRightInd w:val="0"/>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7</w:t>
            </w:r>
          </w:p>
        </w:tc>
        <w:tc>
          <w:tcPr>
            <w:tcW w:w="1963" w:type="dxa"/>
            <w:tcBorders>
              <w:top w:val="single" w:color="auto" w:sz="4" w:space="0"/>
              <w:left w:val="nil"/>
              <w:bottom w:val="single" w:color="auto" w:sz="4" w:space="0"/>
              <w:right w:val="single" w:color="auto" w:sz="4" w:space="0"/>
            </w:tcBorders>
            <w:shd w:val="clear" w:color="auto" w:fill="auto"/>
            <w:noWrap/>
            <w:vAlign w:val="center"/>
          </w:tcPr>
          <w:p w14:paraId="75E3F979">
            <w:pPr>
              <w:adjustRightInd w:val="0"/>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吹风机</w:t>
            </w:r>
          </w:p>
        </w:tc>
        <w:tc>
          <w:tcPr>
            <w:tcW w:w="4514" w:type="dxa"/>
            <w:tcBorders>
              <w:top w:val="single" w:color="auto" w:sz="4" w:space="0"/>
              <w:left w:val="nil"/>
              <w:bottom w:val="single" w:color="auto" w:sz="4" w:space="0"/>
              <w:right w:val="single" w:color="auto" w:sz="4" w:space="0"/>
            </w:tcBorders>
            <w:shd w:val="clear" w:color="auto" w:fill="auto"/>
            <w:noWrap/>
            <w:vAlign w:val="center"/>
          </w:tcPr>
          <w:p w14:paraId="37BF87F3">
            <w:pPr>
              <w:adjustRightInd w:val="0"/>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松下、东成、洁霸或相当于</w:t>
            </w:r>
          </w:p>
        </w:tc>
        <w:tc>
          <w:tcPr>
            <w:tcW w:w="1241" w:type="dxa"/>
            <w:tcBorders>
              <w:top w:val="single" w:color="auto" w:sz="4" w:space="0"/>
              <w:left w:val="nil"/>
              <w:bottom w:val="single" w:color="auto" w:sz="4" w:space="0"/>
              <w:right w:val="single" w:color="auto" w:sz="4" w:space="0"/>
            </w:tcBorders>
            <w:noWrap/>
            <w:vAlign w:val="center"/>
          </w:tcPr>
          <w:p w14:paraId="5352D8EA">
            <w:pPr>
              <w:adjustRightInd w:val="0"/>
              <w:jc w:val="center"/>
              <w:rPr>
                <w:rFonts w:hint="eastAsia" w:ascii="仿宋" w:hAnsi="仿宋" w:eastAsia="仿宋" w:cs="仿宋"/>
                <w:b w:val="0"/>
                <w:bCs w:val="0"/>
                <w:color w:val="auto"/>
                <w:sz w:val="21"/>
                <w:szCs w:val="21"/>
                <w:highlight w:val="none"/>
                <w:lang w:val="en-US" w:eastAsia="zh-CN"/>
              </w:rPr>
            </w:pPr>
          </w:p>
        </w:tc>
      </w:tr>
    </w:tbl>
    <w:p w14:paraId="4F04DEA1">
      <w:pPr>
        <w:rPr>
          <w:rFonts w:hint="eastAsia"/>
          <w:lang w:val="en-US" w:eastAsia="zh-CN"/>
        </w:rPr>
      </w:pPr>
    </w:p>
    <w:p w14:paraId="7A113F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bookmarkStart w:id="0" w:name="_Toc72857702"/>
      <w:bookmarkStart w:id="1" w:name="_Toc15011"/>
      <w:bookmarkStart w:id="2" w:name="_Toc42511676"/>
      <w:bookmarkStart w:id="3" w:name="_Toc14876"/>
      <w:bookmarkStart w:id="4" w:name="_Toc143059331"/>
      <w:bookmarkStart w:id="5" w:name="_Toc228173012"/>
      <w:r>
        <w:rPr>
          <w:rFonts w:hint="eastAsia" w:ascii="仿宋" w:hAnsi="仿宋" w:eastAsia="仿宋" w:cs="仿宋"/>
          <w:b/>
          <w:bCs/>
          <w:sz w:val="24"/>
          <w:szCs w:val="24"/>
          <w:lang w:val="en-US" w:eastAsia="zh-CN"/>
        </w:rPr>
        <w:t>四、工艺需求</w:t>
      </w:r>
    </w:p>
    <w:p w14:paraId="2A4026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1、墙体砌筑：按规划新砌分隔墙体，采用标准砌块，墙体垂直平整，做好防潮基底，满足仓储空间</w:t>
      </w:r>
      <w:r>
        <w:rPr>
          <w:rFonts w:hint="eastAsia" w:ascii="仿宋" w:hAnsi="仿宋" w:eastAsia="仿宋" w:cs="仿宋"/>
          <w:sz w:val="24"/>
          <w:szCs w:val="24"/>
          <w:highlight w:val="none"/>
          <w:lang w:val="en-US" w:eastAsia="zh-CN"/>
        </w:rPr>
        <w:t>分隔要求，墙体高度高于4m,按清单增加腰梁混凝土浇筑。</w:t>
      </w:r>
    </w:p>
    <w:p w14:paraId="73B77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2、墙面铺装：库区全墙铺贴防滑防水墙砖，墙砖粘贴牢固、缝隙均匀，耐油污、易清洁，符合食品仓储卫生标准。</w:t>
      </w:r>
    </w:p>
    <w:p w14:paraId="52F278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3、门洞移位：拆除原有门洞，重新定位开设门窗洞口，加固过梁，配套安装密闭仓储门，密封防尘。</w:t>
      </w:r>
    </w:p>
    <w:p w14:paraId="539EC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4、通风设施：墙面开孔安装强力排风扇，配套管线、开关，形成对流通风，降低室内湿度。</w:t>
      </w:r>
    </w:p>
    <w:p w14:paraId="55A04F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5、配套工序：同步完成地面收边、基层防水、垃圾清运、场地复原，完工后全面清洁消杀，满足食堂仓储规范。</w:t>
      </w:r>
    </w:p>
    <w:p w14:paraId="1A154F4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五、文明安全施工要求</w:t>
      </w:r>
    </w:p>
    <w:p w14:paraId="15F3BFC0">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1、成交供应商应遵守工程建设安全文明施工的有关规定。认真落实各项安全保护措施，并随时接受甲方及有关部门的监督检查。</w:t>
      </w:r>
    </w:p>
    <w:p w14:paraId="1C3F34AE">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成交供应商应对进入施工现场的施工人员进行安全文明施工教育，配备必要的劳动保护用具，保证工程的施工安全和人身安全，特种作业施工人员必须具备相应资质。制定完善的施工组织设计，按照作业要求配备设施设备。</w:t>
      </w:r>
    </w:p>
    <w:p w14:paraId="3FDDFC78">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3、成交供应商应注意保护施工现场邻近建筑物、交通和附近居民、学生的安全，防止因施工不当使附近居民、学生的人身或财产遭受损失。</w:t>
      </w:r>
    </w:p>
    <w:p w14:paraId="0740B43A">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4、由于成交供应商安全措施不力造成事故的责任和由此发生的费用，由成交供应商承担。在施工过程中，造成的一切安全事故，由成交供应商自行承担全部经济责任和法律责任。</w:t>
      </w:r>
    </w:p>
    <w:p w14:paraId="638316B6">
      <w:pPr>
        <w:widowControl w:val="0"/>
        <w:adjustRightInd w:val="0"/>
        <w:snapToGrid w:val="0"/>
        <w:spacing w:before="0" w:beforeAutospacing="0" w:after="0" w:afterAutospacing="0" w:line="360" w:lineRule="auto"/>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成交供应商必须购买工程险，对项目进行保险；为现场施工人员购买意外险、缴纳社保。如因施工人员未参加保险致甲方遭受损失的，甲方可向成交供应商追偿。相关资料在合同签订后5天内提交给甲方，如5天内无法提供，超期按5000元/天进行处罚，直接从履约保证金中扣除，成交供应商在3天内整改到位，可退还。</w:t>
      </w:r>
      <w:r>
        <w:rPr>
          <w:rFonts w:hint="eastAsia" w:ascii="仿宋" w:hAnsi="仿宋" w:eastAsia="仿宋" w:cs="仿宋"/>
          <w:b/>
          <w:bCs/>
          <w:color w:val="auto"/>
          <w:kern w:val="2"/>
          <w:sz w:val="24"/>
          <w:szCs w:val="24"/>
          <w:highlight w:val="none"/>
          <w:lang w:val="en-US" w:eastAsia="zh-CN" w:bidi="ar-SA"/>
        </w:rPr>
        <w:t>如整改期限超期后仍未提供，采购人可终止合同。</w:t>
      </w:r>
      <w:bookmarkStart w:id="6" w:name="OLE_LINK9"/>
      <w:r>
        <w:rPr>
          <w:rFonts w:hint="eastAsia" w:ascii="仿宋" w:hAnsi="仿宋" w:eastAsia="仿宋" w:cs="仿宋"/>
          <w:b/>
          <w:bCs/>
          <w:color w:val="auto"/>
          <w:kern w:val="2"/>
          <w:sz w:val="24"/>
          <w:szCs w:val="24"/>
          <w:highlight w:val="none"/>
          <w:lang w:val="en-US" w:eastAsia="zh-CN" w:bidi="ar-SA"/>
        </w:rPr>
        <w:t>成交即视为</w:t>
      </w:r>
      <w:bookmarkEnd w:id="6"/>
      <w:r>
        <w:rPr>
          <w:rFonts w:hint="eastAsia" w:ascii="仿宋" w:hAnsi="仿宋" w:eastAsia="仿宋" w:cs="仿宋"/>
          <w:b/>
          <w:bCs/>
          <w:color w:val="auto"/>
          <w:sz w:val="24"/>
          <w:szCs w:val="24"/>
          <w:highlight w:val="none"/>
          <w:lang w:val="en-US" w:eastAsia="zh-CN"/>
        </w:rPr>
        <w:t>承诺该项目所施工人员全员享有社保，缴纳工程险，意外险。</w:t>
      </w:r>
    </w:p>
    <w:p w14:paraId="0A5CA1F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6、成交供应商在施工全过程中，要认真做好材料和成品的保护，因失窃失火或其他原因而造成的损失均由成交供应商负责。凡由此而损及甲方利益的，成交供应商应负责赔偿甲方的损失。</w:t>
      </w:r>
    </w:p>
    <w:p w14:paraId="6EF8F24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7、成交供应商因自行核对确定施工人员具备施工就业相关资质，按照甲方入校要求办理进校流程。</w:t>
      </w:r>
    </w:p>
    <w:p w14:paraId="03E3E36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8、按照招标方入校要求办理进校流程，未经备案员工不许进场。真实报备人员情况，不虚报不漏报，有人员变动及增加及时报备，一旦发现问题，做违约处理。情节严重时，采购人可主动无条件解除合同。</w:t>
      </w:r>
    </w:p>
    <w:p w14:paraId="73D23542">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    9、合同签订前，采购人可对成交供应商提供的项目负责人进行审核，如审核不通过，采购人有权要求成交供应商更换项目负责人。</w:t>
      </w:r>
    </w:p>
    <w:p w14:paraId="003C0D5C">
      <w:pPr>
        <w:pStyle w:val="2"/>
        <w:keepNext w:val="0"/>
        <w:keepLines w:val="0"/>
        <w:tabs>
          <w:tab w:val="left" w:pos="0"/>
        </w:tabs>
        <w:ind w:firstLine="42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、保修要求</w:t>
      </w:r>
      <w:bookmarkEnd w:id="0"/>
      <w:bookmarkEnd w:id="1"/>
      <w:bookmarkEnd w:id="2"/>
      <w:bookmarkEnd w:id="3"/>
      <w:bookmarkEnd w:id="4"/>
      <w:bookmarkEnd w:id="5"/>
    </w:p>
    <w:p w14:paraId="0CFFD45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施工完毕，并在工程竣工验收合格办理移交手续之日，在签订的工程质量保修书期限内，为采购人提供免费服务。</w:t>
      </w:r>
    </w:p>
    <w:p w14:paraId="727125F7">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应与采购人签订工程质量保修书，</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在质量保修期内，按照有关法律、法规、规章的管理规定和双方约定，承担本工程质量保修责任。</w:t>
      </w:r>
    </w:p>
    <w:p w14:paraId="4ED831B2">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要对其所提供的施工、材料、设备及其内在工程质量负全部责任。</w:t>
      </w:r>
    </w:p>
    <w:p w14:paraId="6AF15513">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4、质保期内因不能排除的故障而影响工作的情况每发生一次，其质保期相应延长60天，质保期内因系统本身缺陷造成各种故障应由成交供应商免费予以更换。</w:t>
      </w:r>
    </w:p>
    <w:p w14:paraId="788C4735">
      <w:pPr>
        <w:keepNext w:val="0"/>
        <w:keepLines w:val="0"/>
        <w:pageBreakBefore w:val="0"/>
        <w:kinsoku/>
        <w:wordWrap/>
        <w:overflowPunct/>
        <w:topLinePunct w:val="0"/>
        <w:bidi w:val="0"/>
        <w:spacing w:line="360" w:lineRule="auto"/>
        <w:ind w:firstLine="482" w:firstLineChars="20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七、其他施工要求</w:t>
      </w:r>
    </w:p>
    <w:p w14:paraId="3211C05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1、遵守水电施工基本规则规范，安全防护措施必须到位。</w:t>
      </w:r>
    </w:p>
    <w:p w14:paraId="4B16FEC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2、施工效果整洁美观。</w:t>
      </w:r>
    </w:p>
    <w:p w14:paraId="1E544D41">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3、施工完成后确保供水设施完备，无使用问题及安全隐患。</w:t>
      </w:r>
    </w:p>
    <w:p w14:paraId="2FCE394B">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w:t>
      </w:r>
      <w:bookmarkStart w:id="7" w:name="OLE_LINK4"/>
      <w:bookmarkStart w:id="8" w:name="OLE_LINK3"/>
      <w:r>
        <w:rPr>
          <w:rFonts w:hint="eastAsia" w:ascii="仿宋" w:hAnsi="仿宋" w:eastAsia="仿宋" w:cs="仿宋"/>
          <w:b w:val="0"/>
          <w:bCs w:val="0"/>
          <w:color w:val="auto"/>
          <w:kern w:val="2"/>
          <w:sz w:val="24"/>
          <w:szCs w:val="24"/>
          <w:highlight w:val="none"/>
          <w:lang w:val="en-US" w:eastAsia="zh-CN" w:bidi="ar-SA"/>
        </w:rPr>
        <w:t>自行考虑施工中可能存在的风险和成本各种因素，最终需满足用户的要求。</w:t>
      </w:r>
    </w:p>
    <w:p w14:paraId="6AD0FEF7">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5、质保期：按工程质量保修书执行。</w:t>
      </w:r>
    </w:p>
    <w:p w14:paraId="333E17C5">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6、他未尽事宜按相关专业规范、规程执行。</w:t>
      </w:r>
    </w:p>
    <w:p w14:paraId="100B810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7、供应商报价中含本工程所有垃圾清运费、保险费、卫生保洁费等一切费用，投标前需进行现场踏勘，所有工程材料必须现场验收后才允许施工 。</w:t>
      </w:r>
      <w:bookmarkEnd w:id="7"/>
      <w:bookmarkEnd w:id="8"/>
    </w:p>
    <w:p w14:paraId="6251390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9ABCA66">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4B6D85EF">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AB564D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60C8C067">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3722C0A">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5459BFD4">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733CE627">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1A1DE4D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9B92B3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0900485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5A97C552">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1639D81D">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659615ED">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39D0F5F8">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7B684635">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55B8EB4C">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p w14:paraId="756EB450">
      <w:pPr>
        <w:pStyle w:val="3"/>
        <w:jc w:val="center"/>
        <w:rPr>
          <w:rFonts w:hint="eastAsia" w:ascii="宋体" w:hAnsi="宋体" w:eastAsia="宋体" w:cs="宋体"/>
          <w:b/>
          <w:bCs/>
          <w:sz w:val="28"/>
          <w:szCs w:val="28"/>
        </w:rPr>
      </w:pPr>
      <w:r>
        <w:rPr>
          <w:rFonts w:hint="eastAsia" w:ascii="宋体" w:hAnsi="宋体" w:eastAsia="宋体" w:cs="宋体"/>
          <w:b/>
          <w:bCs/>
          <w:sz w:val="28"/>
          <w:szCs w:val="28"/>
        </w:rPr>
        <w:t>具有履行合同所必需的设备和专业技术能力的承诺函</w:t>
      </w:r>
    </w:p>
    <w:p w14:paraId="381DEBA4">
      <w:pPr>
        <w:pStyle w:val="3"/>
        <w:rPr>
          <w:rFonts w:hint="eastAsia" w:ascii="宋体" w:hAnsi="宋体" w:eastAsia="宋体" w:cs="宋体"/>
          <w:sz w:val="21"/>
          <w:szCs w:val="21"/>
        </w:rPr>
      </w:pPr>
    </w:p>
    <w:p w14:paraId="20914F8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采购人：</w:t>
      </w:r>
      <w:r>
        <w:rPr>
          <w:rFonts w:hint="eastAsia" w:ascii="宋体" w:hAnsi="宋体" w:eastAsia="宋体" w:cs="宋体"/>
          <w:sz w:val="24"/>
          <w:szCs w:val="24"/>
          <w:lang w:val="en-US" w:eastAsia="zh-CN"/>
        </w:rPr>
        <w:t>浙江水利水电学院</w:t>
      </w:r>
    </w:p>
    <w:p w14:paraId="27896CDD">
      <w:pPr>
        <w:pStyle w:val="3"/>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我方（</w:t>
      </w:r>
      <w:r>
        <w:rPr>
          <w:rFonts w:hint="eastAsia" w:ascii="宋体" w:hAnsi="宋体" w:eastAsia="宋体" w:cs="宋体"/>
          <w:sz w:val="24"/>
          <w:szCs w:val="24"/>
          <w:lang w:val="en-US" w:eastAsia="zh-CN"/>
        </w:rPr>
        <w:t>公司名称</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p>
    <w:p w14:paraId="14E5B27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4075F6">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投标人全称（</w:t>
      </w:r>
      <w:r>
        <w:rPr>
          <w:rFonts w:hint="eastAsia" w:ascii="宋体" w:hAnsi="宋体" w:eastAsia="宋体" w:cs="宋体"/>
          <w:sz w:val="24"/>
          <w:szCs w:val="24"/>
          <w:lang w:val="en-US" w:eastAsia="zh-CN"/>
        </w:rPr>
        <w:t>加</w:t>
      </w:r>
      <w:r>
        <w:rPr>
          <w:rFonts w:hint="eastAsia" w:ascii="宋体" w:hAnsi="宋体" w:eastAsia="宋体" w:cs="宋体"/>
          <w:sz w:val="24"/>
          <w:szCs w:val="24"/>
        </w:rPr>
        <w:t>盖单位公章）：</w:t>
      </w:r>
    </w:p>
    <w:p w14:paraId="520D7D07">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w:t>
      </w:r>
      <w:r>
        <w:rPr>
          <w:rFonts w:hint="eastAsia" w:ascii="宋体" w:hAnsi="宋体" w:eastAsia="宋体" w:cs="宋体"/>
          <w:sz w:val="24"/>
          <w:szCs w:val="24"/>
          <w:lang w:val="en-US" w:eastAsia="zh-CN"/>
        </w:rPr>
        <w:t xml:space="preserve">   日</w:t>
      </w:r>
    </w:p>
    <w:p w14:paraId="452C478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3B9F9C6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614AE9BC">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17B9D7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0976B66">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2B2BEAE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5F00947">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172FF6B">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F95DE4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6C0D5001">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2D1842A">
      <w:pPr>
        <w:pStyle w:val="3"/>
        <w:jc w:val="center"/>
        <w:rPr>
          <w:rFonts w:hint="eastAsia" w:ascii="宋体" w:hAnsi="宋体" w:eastAsia="宋体" w:cs="宋体"/>
          <w:b/>
          <w:bCs/>
          <w:sz w:val="28"/>
          <w:szCs w:val="28"/>
        </w:rPr>
      </w:pPr>
    </w:p>
    <w:p w14:paraId="59E3CCD0">
      <w:pPr>
        <w:pStyle w:val="3"/>
        <w:jc w:val="center"/>
        <w:rPr>
          <w:rFonts w:hint="eastAsia" w:ascii="宋体" w:hAnsi="宋体" w:eastAsia="宋体" w:cs="宋体"/>
          <w:b/>
          <w:bCs/>
          <w:sz w:val="21"/>
          <w:szCs w:val="21"/>
        </w:rPr>
      </w:pPr>
      <w:bookmarkStart w:id="9" w:name="_GoBack"/>
      <w:bookmarkEnd w:id="9"/>
      <w:r>
        <w:rPr>
          <w:rFonts w:hint="eastAsia" w:ascii="宋体" w:hAnsi="宋体" w:eastAsia="宋体" w:cs="宋体"/>
          <w:b/>
          <w:bCs/>
          <w:sz w:val="28"/>
          <w:szCs w:val="28"/>
        </w:rPr>
        <w:t>现 场 勘 察 证 明</w:t>
      </w:r>
    </w:p>
    <w:p w14:paraId="668E37ED">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项目名称：浙江水利水电学院南浔校区东食堂仓库改造项目</w:t>
      </w:r>
    </w:p>
    <w:p w14:paraId="52CF21A5">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p>
    <w:p w14:paraId="5F3C0FCA">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应采购人要求，我方（公司名称：                      ）于</w:t>
      </w:r>
      <w:r>
        <w:rPr>
          <w:rFonts w:hint="eastAsia" w:ascii="宋体" w:hAnsi="宋体" w:eastAsia="宋体" w:cs="宋体"/>
          <w:sz w:val="24"/>
          <w:szCs w:val="24"/>
          <w:u w:val="single"/>
          <w:lang w:val="en-US" w:eastAsia="zh-CN"/>
        </w:rPr>
        <w:t xml:space="preserve">     年   月   日</w:t>
      </w:r>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p>
    <w:p w14:paraId="08414DA1">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                 （签字）</w:t>
      </w:r>
    </w:p>
    <w:p w14:paraId="51A9A35B">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投标人公司名称：                          （加盖公章）</w:t>
      </w:r>
    </w:p>
    <w:p w14:paraId="1ECEF486">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方正仿宋_GB2312" w:hAnsi="方正仿宋_GB2312" w:eastAsia="方正仿宋_GB2312" w:cs="方正仿宋_GB2312"/>
        </w:rPr>
      </w:pPr>
      <w:r>
        <w:rPr>
          <w:rFonts w:hint="eastAsia" w:ascii="宋体" w:hAnsi="宋体" w:eastAsia="宋体" w:cs="宋体"/>
          <w:sz w:val="24"/>
          <w:szCs w:val="24"/>
          <w:lang w:val="en-US" w:eastAsia="zh-CN"/>
        </w:rPr>
        <w:t>勘察时间：       年       月      日</w:t>
      </w:r>
    </w:p>
    <w:p w14:paraId="38CD5C5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default" w:ascii="宋体" w:hAnsi="宋体" w:eastAsia="宋体" w:cs="宋体"/>
          <w:sz w:val="28"/>
          <w:szCs w:val="28"/>
          <w:lang w:val="en-US" w:eastAsia="zh-CN"/>
        </w:rPr>
        <w:sectPr>
          <w:pgSz w:w="11906" w:h="16838"/>
          <w:pgMar w:top="1440" w:right="1800" w:bottom="1440" w:left="1800" w:header="851" w:footer="992" w:gutter="0"/>
          <w:cols w:space="425" w:num="1"/>
          <w:docGrid w:type="lines" w:linePitch="312" w:charSpace="0"/>
        </w:sectPr>
      </w:pPr>
    </w:p>
    <w:p w14:paraId="1A73CDE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3863B"/>
    <w:multiLevelType w:val="singleLevel"/>
    <w:tmpl w:val="9F33863B"/>
    <w:lvl w:ilvl="0" w:tentative="0">
      <w:start w:val="1"/>
      <w:numFmt w:val="decimal"/>
      <w:lvlText w:val="%1."/>
      <w:lvlJc w:val="left"/>
      <w:pPr>
        <w:tabs>
          <w:tab w:val="left" w:pos="312"/>
        </w:tabs>
      </w:pPr>
    </w:lvl>
  </w:abstractNum>
  <w:abstractNum w:abstractNumId="1">
    <w:nsid w:val="E7C31839"/>
    <w:multiLevelType w:val="singleLevel"/>
    <w:tmpl w:val="E7C31839"/>
    <w:lvl w:ilvl="0" w:tentative="0">
      <w:start w:val="2"/>
      <w:numFmt w:val="chineseCounting"/>
      <w:suff w:val="nothing"/>
      <w:lvlText w:val="%1、"/>
      <w:lvlJc w:val="left"/>
      <w:rPr>
        <w:rFonts w:hint="eastAsia"/>
      </w:rPr>
    </w:lvl>
  </w:abstractNum>
  <w:abstractNum w:abstractNumId="2">
    <w:nsid w:val="63C5DFF3"/>
    <w:multiLevelType w:val="singleLevel"/>
    <w:tmpl w:val="63C5DFF3"/>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MjQ2NDQ5MzQ1YjBiOTJmZTNmMzVmYjBjYTkyNGQifQ=="/>
  </w:docVars>
  <w:rsids>
    <w:rsidRoot w:val="00000000"/>
    <w:rsid w:val="005A4F5D"/>
    <w:rsid w:val="00F90661"/>
    <w:rsid w:val="01DF7C0F"/>
    <w:rsid w:val="04EA60D2"/>
    <w:rsid w:val="05506536"/>
    <w:rsid w:val="078F5BD8"/>
    <w:rsid w:val="084D3543"/>
    <w:rsid w:val="08634F73"/>
    <w:rsid w:val="0A3762C6"/>
    <w:rsid w:val="0DAB0E4B"/>
    <w:rsid w:val="0F4E7F38"/>
    <w:rsid w:val="11472E91"/>
    <w:rsid w:val="115F467E"/>
    <w:rsid w:val="12320CA3"/>
    <w:rsid w:val="126E1E36"/>
    <w:rsid w:val="143A58D7"/>
    <w:rsid w:val="1511511F"/>
    <w:rsid w:val="15E72AD6"/>
    <w:rsid w:val="16AF0D91"/>
    <w:rsid w:val="1A136006"/>
    <w:rsid w:val="1B785751"/>
    <w:rsid w:val="1D4E55A7"/>
    <w:rsid w:val="1FA97E4C"/>
    <w:rsid w:val="204131A1"/>
    <w:rsid w:val="205522ED"/>
    <w:rsid w:val="228960A2"/>
    <w:rsid w:val="22DC4744"/>
    <w:rsid w:val="247D05F0"/>
    <w:rsid w:val="24FF1C6C"/>
    <w:rsid w:val="26E90395"/>
    <w:rsid w:val="274C4518"/>
    <w:rsid w:val="291D0C4F"/>
    <w:rsid w:val="298A24BC"/>
    <w:rsid w:val="2B57222C"/>
    <w:rsid w:val="2F2443BA"/>
    <w:rsid w:val="3064140E"/>
    <w:rsid w:val="30D7574D"/>
    <w:rsid w:val="3115303A"/>
    <w:rsid w:val="355E5766"/>
    <w:rsid w:val="357B3338"/>
    <w:rsid w:val="36196205"/>
    <w:rsid w:val="398715AC"/>
    <w:rsid w:val="3A875D9B"/>
    <w:rsid w:val="3AC30F2B"/>
    <w:rsid w:val="3B6C6CCD"/>
    <w:rsid w:val="3C357C06"/>
    <w:rsid w:val="3D685088"/>
    <w:rsid w:val="3EC7391B"/>
    <w:rsid w:val="40A86BF9"/>
    <w:rsid w:val="41982CFF"/>
    <w:rsid w:val="41B31543"/>
    <w:rsid w:val="41B65345"/>
    <w:rsid w:val="41D037F3"/>
    <w:rsid w:val="447748BD"/>
    <w:rsid w:val="46665B0F"/>
    <w:rsid w:val="482D790F"/>
    <w:rsid w:val="4A8F7C01"/>
    <w:rsid w:val="4AA77F21"/>
    <w:rsid w:val="4BA218D1"/>
    <w:rsid w:val="4CE94821"/>
    <w:rsid w:val="4FFC1F40"/>
    <w:rsid w:val="50700000"/>
    <w:rsid w:val="50DF296A"/>
    <w:rsid w:val="51D82E19"/>
    <w:rsid w:val="56413A72"/>
    <w:rsid w:val="56605A87"/>
    <w:rsid w:val="583A79D1"/>
    <w:rsid w:val="5ADB49A5"/>
    <w:rsid w:val="5B2D587B"/>
    <w:rsid w:val="5FC92D50"/>
    <w:rsid w:val="612C7E55"/>
    <w:rsid w:val="61F63256"/>
    <w:rsid w:val="6221580D"/>
    <w:rsid w:val="65200BE5"/>
    <w:rsid w:val="65984BDE"/>
    <w:rsid w:val="681F5143"/>
    <w:rsid w:val="687E00BB"/>
    <w:rsid w:val="6C4940B3"/>
    <w:rsid w:val="6CAE1359"/>
    <w:rsid w:val="6EA63153"/>
    <w:rsid w:val="7194194C"/>
    <w:rsid w:val="75371E49"/>
    <w:rsid w:val="75D348A3"/>
    <w:rsid w:val="780B634D"/>
    <w:rsid w:val="78815817"/>
    <w:rsid w:val="78A074AD"/>
    <w:rsid w:val="7BC50D73"/>
    <w:rsid w:val="7D9B3FBF"/>
    <w:rsid w:val="7E123B46"/>
    <w:rsid w:val="7EB51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ind w:firstLine="200" w:firstLineChars="200"/>
      <w:outlineLvl w:val="1"/>
    </w:pPr>
    <w:rPr>
      <w:rFonts w:ascii="Arial" w:hAnsi="Arial"/>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4">
    <w:name w:val="toc 1"/>
    <w:basedOn w:val="1"/>
    <w:next w:val="1"/>
    <w:qFormat/>
    <w:uiPriority w:val="39"/>
    <w:pPr>
      <w:tabs>
        <w:tab w:val="right" w:leader="dot" w:pos="9403"/>
      </w:tabs>
      <w:snapToGrid w:val="0"/>
      <w:spacing w:line="360" w:lineRule="auto"/>
    </w:pPr>
    <w:rPr>
      <w:b/>
      <w:bCs/>
      <w:caps/>
    </w:rPr>
  </w:style>
  <w:style w:type="paragraph" w:styleId="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2842</Words>
  <Characters>3033</Characters>
  <Lines>0</Lines>
  <Paragraphs>0</Paragraphs>
  <TotalTime>0</TotalTime>
  <ScaleCrop>false</ScaleCrop>
  <LinksUpToDate>false</LinksUpToDate>
  <CharactersWithSpaces>3221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2025-07-04T01:35:00Z</dcterms:created>
  <dc:creator>Administrator</dc:creator>
  <cp:lastModifiedBy>不写诗</cp:lastModifiedBy>
  <cp:lastPrinted>2026-05-26T00:32:00Z</cp:lastPrinted>
  <dcterms:modified xsi:type="dcterms:W3CDTF">2026-07-22T05:22:28Z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eyJoZGlkIjoiNTk0NTNiZjI5MGQ0OTc5YTI1MDgyYTVlMDIxZDQ3ZWYiLCJ1c2VySWQiOiIxMzYzODkxNDUwIn0=</vt:lpwstr>
  </property>
  <property fmtid="{D5CDD505-2E9C-101B-9397-08002B2CF9AE}" pid="4" name="ICV">
    <vt:lpwstr>42E2B929E891494BB8349FFAE266702C_13</vt:lpwstr>
  </property>
</Properties>
</file>