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394" w:tblpY="3628"/>
        <w:tblOverlap w:val="never"/>
        <w:tblW w:w="9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2150"/>
        <w:gridCol w:w="1866"/>
        <w:gridCol w:w="2010"/>
        <w:gridCol w:w="1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电梯位置</w:t>
            </w:r>
          </w:p>
        </w:tc>
        <w:tc>
          <w:tcPr>
            <w:tcW w:w="21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型号</w:t>
            </w:r>
          </w:p>
        </w:tc>
        <w:tc>
          <w:tcPr>
            <w:tcW w:w="18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制造日期</w:t>
            </w:r>
          </w:p>
        </w:tc>
        <w:tc>
          <w:tcPr>
            <w:tcW w:w="20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层站数</w:t>
            </w:r>
          </w:p>
        </w:tc>
        <w:tc>
          <w:tcPr>
            <w:tcW w:w="16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运行速度（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m/s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西润楼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(1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货梯</w:t>
            </w:r>
          </w:p>
        </w:tc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杭州新马THJ2000/0.5</w:t>
            </w:r>
          </w:p>
        </w:tc>
        <w:tc>
          <w:tcPr>
            <w:tcW w:w="1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2005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月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站</w:t>
            </w: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5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图书馆(2台)</w:t>
            </w:r>
          </w:p>
        </w:tc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日立NPH</w:t>
            </w:r>
          </w:p>
        </w:tc>
        <w:tc>
          <w:tcPr>
            <w:tcW w:w="18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2003/8/1</w:t>
            </w:r>
          </w:p>
        </w:tc>
        <w:tc>
          <w:tcPr>
            <w:tcW w:w="20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站</w:t>
            </w:r>
          </w:p>
        </w:tc>
        <w:tc>
          <w:tcPr>
            <w:tcW w:w="16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15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日立NPH</w:t>
            </w:r>
          </w:p>
        </w:tc>
        <w:tc>
          <w:tcPr>
            <w:tcW w:w="18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工训中心(1台)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日立NF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2003/8/1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3层3站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7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二训楼（4台）</w:t>
            </w:r>
          </w:p>
        </w:tc>
        <w:tc>
          <w:tcPr>
            <w:tcW w:w="2150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日立电梯</w:t>
            </w:r>
          </w:p>
        </w:tc>
        <w:tc>
          <w:tcPr>
            <w:tcW w:w="1866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2021/3/23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6层6站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6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5层5站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6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5层6站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6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7层7站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152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综合楼(3台)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日立TKJ1050/2.5</w:t>
            </w:r>
          </w:p>
        </w:tc>
        <w:tc>
          <w:tcPr>
            <w:tcW w:w="186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2010/6/1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18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18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站（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1#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60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52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日立TKJ1050/2.5</w:t>
            </w:r>
          </w:p>
        </w:tc>
        <w:tc>
          <w:tcPr>
            <w:tcW w:w="186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站（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2#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6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527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日立TKJ1050/2.5</w:t>
            </w:r>
          </w:p>
        </w:tc>
        <w:tc>
          <w:tcPr>
            <w:tcW w:w="186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16层16站（3#）</w:t>
            </w:r>
          </w:p>
        </w:tc>
        <w:tc>
          <w:tcPr>
            <w:tcW w:w="16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52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机械实训楼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(1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货梯</w:t>
            </w:r>
          </w:p>
        </w:tc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恒达富士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THJ1600/0.5</w:t>
            </w:r>
          </w:p>
        </w:tc>
        <w:tc>
          <w:tcPr>
            <w:tcW w:w="1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2013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月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站</w:t>
            </w: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7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河长大厦（3台）</w:t>
            </w:r>
          </w:p>
        </w:tc>
        <w:tc>
          <w:tcPr>
            <w:tcW w:w="21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西子奥的斯GeN2-MR</w:t>
            </w:r>
          </w:p>
        </w:tc>
        <w:tc>
          <w:tcPr>
            <w:tcW w:w="1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2018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年6月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13层13站</w:t>
            </w: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527" w:type="dxa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西子奥的斯GeN2-MR</w:t>
            </w:r>
          </w:p>
        </w:tc>
        <w:tc>
          <w:tcPr>
            <w:tcW w:w="1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2018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年6月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13层13站</w:t>
            </w: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52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西子奥的斯GeN2-MR</w:t>
            </w:r>
          </w:p>
        </w:tc>
        <w:tc>
          <w:tcPr>
            <w:tcW w:w="1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2018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年6月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13层13站</w:t>
            </w: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</w:t>
            </w:r>
          </w:p>
        </w:tc>
      </w:tr>
    </w:tbl>
    <w:p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</w:rPr>
        <w:t>浙江水利水电学院</w:t>
      </w:r>
      <w:r>
        <w:rPr>
          <w:rFonts w:hint="eastAsia"/>
          <w:lang w:val="en-US" w:eastAsia="zh-CN"/>
        </w:rPr>
        <w:t>(钱塘校区）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</w:rPr>
        <w:t>电梯维保技术指标</w:t>
      </w:r>
      <w:r>
        <w:rPr>
          <w:rFonts w:hint="eastAsia"/>
          <w:lang w:val="en-US" w:eastAsia="zh-CN"/>
        </w:rPr>
        <w:t>要求及报价单</w:t>
      </w:r>
    </w:p>
    <w:bookmarkEnd w:id="0"/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24" w:lineRule="atLeast"/>
        <w:ind w:left="0" w:right="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auto"/>
          <w:lang w:val="en-US" w:eastAsia="zh-CN"/>
        </w:rPr>
        <w:t>一、电梯情况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24" w:lineRule="atLeast"/>
        <w:ind w:right="0" w:firstLine="1807" w:firstLineChars="500"/>
        <w:jc w:val="both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400" w:lineRule="exact"/>
        <w:ind w:left="0" w:right="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预算金额49000元/年。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400" w:lineRule="exact"/>
        <w:ind w:left="0" w:righ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三、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详细保养内容详见下表：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360" w:lineRule="exact"/>
        <w:ind w:left="2318" w:righ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auto"/>
        </w:rPr>
      </w:pPr>
      <w:r>
        <w:rPr>
          <w:rStyle w:val="11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表A-1半月维保项目（内容）和要求</w:t>
      </w:r>
    </w:p>
    <w:tbl>
      <w:tblPr>
        <w:tblStyle w:val="8"/>
        <w:tblW w:w="89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3205"/>
        <w:gridCol w:w="4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158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835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维保项目（内容）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1526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维保基本要求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机房、滑轮间环境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清洁，门窗完好、照明正常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手动紧急操作装置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齐全，在指定位置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44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曳引机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运行时无异常振动和异常声响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制动器各销轴部位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润滑，动作灵活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5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制动器间隙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389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打开时制动衬与制动轮不应发生摩擦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6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44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编码器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清洁，安装牢固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7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限速器各销轴部位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418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润滑，转动灵活；电气开关正常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8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44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轿顶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清洁，防护栏安全可靠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9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158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轿顶检修开关、急停开关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工作正常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10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导靴上油杯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吸油毛毡齐全，油量适宜，油杯无泄漏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11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对重块及其压板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对重块无松动，压板紧固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12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井道照明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齐全 、正常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13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44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轿厢照明、风扇、应急照明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工作正常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14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158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轿厢检修开关、急停开关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工作正常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15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158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轿内报警装置、对讲系统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工作正常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16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轿内显示、指令按钮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齐全、有效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17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44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轿门安全装置（安全触板，光幕、光电等）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功能有效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18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轿门门锁电气触点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418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清洁，触点接触良好，接线可靠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202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19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144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轿门运行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158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开启和关闭工作正常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202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20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144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轿厢平层精度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158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符合标准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202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21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144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层站召唤、层楼显示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158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齐全、有效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202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22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144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层门地坎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158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清洁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202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23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144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层门自动关门装置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158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202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24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144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层门门锁自动复位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158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用层门钥匙打开手动开锁装置释放后，层门锁能自动复位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202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25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144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层门门锁电气触点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158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清洁，触点接触良好，接线可靠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202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26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144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层门锁紧元件啮合长度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158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不小于7mm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202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27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144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底坑环境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158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清洁，无渗水、积水，照明正常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202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28</w:t>
            </w:r>
          </w:p>
        </w:tc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144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底坑急停开关</w:t>
            </w:r>
          </w:p>
        </w:tc>
        <w:tc>
          <w:tcPr>
            <w:tcW w:w="4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leftChars="0" w:right="158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工作正常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 w:val="0"/>
          <w:bCs w:val="0"/>
          <w:vanish/>
          <w:color w:val="auto"/>
          <w:sz w:val="28"/>
          <w:szCs w:val="28"/>
          <w:shd w:val="clear" w:color="auto" w:fill="auto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4" w:beforeAutospacing="0" w:after="90" w:afterAutospacing="0" w:line="360" w:lineRule="exact"/>
        <w:ind w:left="116" w:right="26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4" w:beforeAutospacing="0" w:after="90" w:afterAutospacing="0" w:line="360" w:lineRule="exact"/>
        <w:ind w:left="116" w:right="260" w:firstLine="2240" w:firstLineChars="8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auto"/>
          <w:lang w:eastAsia="zh-CN"/>
        </w:rPr>
      </w:pPr>
      <w:r>
        <w:rPr>
          <w:rStyle w:val="11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表 A-2 季度维保项目（内容）和要求</w:t>
      </w:r>
    </w:p>
    <w:tbl>
      <w:tblPr>
        <w:tblStyle w:val="8"/>
        <w:tblW w:w="8916" w:type="dxa"/>
        <w:tblInd w:w="3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3050"/>
        <w:gridCol w:w="47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16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288" w:right="144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 维保项目（内容）</w:t>
            </w:r>
          </w:p>
        </w:tc>
        <w:tc>
          <w:tcPr>
            <w:tcW w:w="4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302" w:right="158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 维保基本要求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44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减速机润滑油</w:t>
            </w:r>
          </w:p>
        </w:tc>
        <w:tc>
          <w:tcPr>
            <w:tcW w:w="4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油量适宜，除螺杆伸出端外均无渗漏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44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制动衬</w:t>
            </w:r>
          </w:p>
        </w:tc>
        <w:tc>
          <w:tcPr>
            <w:tcW w:w="4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清洁，磨损量不超过制造单位要求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44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位置脉冲发生器</w:t>
            </w:r>
          </w:p>
        </w:tc>
        <w:tc>
          <w:tcPr>
            <w:tcW w:w="4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工作正常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44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选层器动静触点</w:t>
            </w:r>
          </w:p>
        </w:tc>
        <w:tc>
          <w:tcPr>
            <w:tcW w:w="4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清洁，无烧蚀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5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44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曳引轮槽、曳引钢丝</w:t>
            </w:r>
          </w:p>
        </w:tc>
        <w:tc>
          <w:tcPr>
            <w:tcW w:w="4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清洁，无严重油腻，张力均匀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6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44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限速器轮槽、限速器钢丝绳</w:t>
            </w:r>
          </w:p>
        </w:tc>
        <w:tc>
          <w:tcPr>
            <w:tcW w:w="4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清洁，无严重油腻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7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44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靴衬、滚轮</w:t>
            </w:r>
          </w:p>
        </w:tc>
        <w:tc>
          <w:tcPr>
            <w:tcW w:w="4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清洁，磨损量不超过制造单位要求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8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44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验证轿门关闭的电气安全装置</w:t>
            </w:r>
          </w:p>
        </w:tc>
        <w:tc>
          <w:tcPr>
            <w:tcW w:w="4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工作正常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9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44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层门、轿门系统中传动钢丝绳、链条、胶带</w:t>
            </w:r>
          </w:p>
        </w:tc>
        <w:tc>
          <w:tcPr>
            <w:tcW w:w="4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按照制造单位要求进行清洁、调整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10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44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层门门导靴</w:t>
            </w:r>
          </w:p>
        </w:tc>
        <w:tc>
          <w:tcPr>
            <w:tcW w:w="4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磨损量不超过制造单位要求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11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44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消防开关</w:t>
            </w:r>
          </w:p>
        </w:tc>
        <w:tc>
          <w:tcPr>
            <w:tcW w:w="4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工作正常，功能有效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12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耗能缓冲器</w:t>
            </w:r>
          </w:p>
        </w:tc>
        <w:tc>
          <w:tcPr>
            <w:tcW w:w="4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电气安全装置功能有效，油量适宜，柱塞无锈蚀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13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44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限速器张紧轮装置和电气安全装置</w:t>
            </w:r>
          </w:p>
        </w:tc>
        <w:tc>
          <w:tcPr>
            <w:tcW w:w="4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工作正常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4" w:beforeAutospacing="0" w:after="90" w:afterAutospacing="0" w:line="360" w:lineRule="exact"/>
        <w:ind w:left="116" w:right="26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季度维保项目（内容）和要求除应符合表 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/>
        </w:rPr>
        <w:t>A-1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的要求外，还应符合表 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/>
        </w:rPr>
        <w:t>A-2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的要求。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360" w:lineRule="exact"/>
        <w:ind w:left="2478" w:righ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auto"/>
        </w:rPr>
      </w:pPr>
      <w:r>
        <w:rPr>
          <w:rStyle w:val="11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表 A-3 半年维保项目（内容）要求</w:t>
      </w:r>
    </w:p>
    <w:tbl>
      <w:tblPr>
        <w:tblStyle w:val="8"/>
        <w:tblW w:w="8900" w:type="dxa"/>
        <w:tblInd w:w="3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3050"/>
        <w:gridCol w:w="4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16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662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维保项目（内容）</w:t>
            </w:r>
          </w:p>
        </w:tc>
        <w:tc>
          <w:tcPr>
            <w:tcW w:w="4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302" w:right="158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 维保基本要求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418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电动机与减速机联轴器螺栓</w:t>
            </w:r>
          </w:p>
        </w:tc>
        <w:tc>
          <w:tcPr>
            <w:tcW w:w="4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无松动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418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曳引轮、导向轮轴承部</w:t>
            </w:r>
          </w:p>
        </w:tc>
        <w:tc>
          <w:tcPr>
            <w:tcW w:w="4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无异常声，无振动，润滑良好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418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曳引轮槽</w:t>
            </w:r>
          </w:p>
        </w:tc>
        <w:tc>
          <w:tcPr>
            <w:tcW w:w="4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磨损量不超过制造单位要求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418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制动器上检测开关</w:t>
            </w:r>
          </w:p>
        </w:tc>
        <w:tc>
          <w:tcPr>
            <w:tcW w:w="4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工作正常，制动器动作可靠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418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5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控制柜内各接线端子</w:t>
            </w:r>
          </w:p>
        </w:tc>
        <w:tc>
          <w:tcPr>
            <w:tcW w:w="4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各接线紧固、整齐，线号齐全清晰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418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6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控制柜各仪表</w:t>
            </w:r>
          </w:p>
        </w:tc>
        <w:tc>
          <w:tcPr>
            <w:tcW w:w="4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显示正确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418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7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44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井道、对重、轿顶各反绳轮轴承部</w:t>
            </w:r>
          </w:p>
        </w:tc>
        <w:tc>
          <w:tcPr>
            <w:tcW w:w="4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无异常声，无振动，润滑良好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418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8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曳引绳、补偿绳</w:t>
            </w:r>
          </w:p>
        </w:tc>
        <w:tc>
          <w:tcPr>
            <w:tcW w:w="4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磨损量、断丝数不超过制造单位要求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418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9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曳引绳绳头组合</w:t>
            </w:r>
          </w:p>
        </w:tc>
        <w:tc>
          <w:tcPr>
            <w:tcW w:w="4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螺母无松动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10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限速器钢丝绳</w:t>
            </w:r>
          </w:p>
        </w:tc>
        <w:tc>
          <w:tcPr>
            <w:tcW w:w="4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磨损量、断丝数不超过制造单位要求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11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层门、轿门门扇</w:t>
            </w:r>
          </w:p>
        </w:tc>
        <w:tc>
          <w:tcPr>
            <w:tcW w:w="4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门扇各相关间隙符合标准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12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对重缓冲距</w:t>
            </w:r>
          </w:p>
        </w:tc>
        <w:tc>
          <w:tcPr>
            <w:tcW w:w="4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符合标准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202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13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44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补偿链（绳）与轿厢、对重接合处</w:t>
            </w:r>
          </w:p>
        </w:tc>
        <w:tc>
          <w:tcPr>
            <w:tcW w:w="4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固定、无松动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14</w:t>
            </w:r>
          </w:p>
        </w:tc>
        <w:tc>
          <w:tcPr>
            <w:tcW w:w="3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上下极限开关</w:t>
            </w:r>
          </w:p>
        </w:tc>
        <w:tc>
          <w:tcPr>
            <w:tcW w:w="4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工作正常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Autospacing="0" w:after="90" w:afterAutospacing="0" w:line="360" w:lineRule="exact"/>
        <w:ind w:left="26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半年维保项目（内容）和要求除应符合表 A-2 的要求外，还应符合表 A-3 的要求。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4" w:beforeAutospacing="0" w:after="90" w:afterAutospacing="0" w:line="360" w:lineRule="exact"/>
        <w:ind w:left="2348" w:righ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auto"/>
        </w:rPr>
      </w:pPr>
      <w:r>
        <w:rPr>
          <w:rStyle w:val="11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表 A-4 年度维保项目（内容）和要求</w:t>
      </w:r>
    </w:p>
    <w:tbl>
      <w:tblPr>
        <w:tblStyle w:val="8"/>
        <w:tblW w:w="8866" w:type="dxa"/>
        <w:tblInd w:w="3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3033"/>
        <w:gridCol w:w="4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16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662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维保项目（内容）</w:t>
            </w:r>
          </w:p>
        </w:tc>
        <w:tc>
          <w:tcPr>
            <w:tcW w:w="4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302" w:right="158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 维保基本要求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418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减速机润滑油</w:t>
            </w:r>
          </w:p>
        </w:tc>
        <w:tc>
          <w:tcPr>
            <w:tcW w:w="4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按照制造单位要求适时更换，保证油质符合要求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418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44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控制柜接触器，继电器触点</w:t>
            </w:r>
          </w:p>
        </w:tc>
        <w:tc>
          <w:tcPr>
            <w:tcW w:w="4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接触良好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418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制动器铁芯（柱塞）</w:t>
            </w:r>
          </w:p>
        </w:tc>
        <w:tc>
          <w:tcPr>
            <w:tcW w:w="4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进行清洁、润滑、检查，磨损量不超过制造单位要求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418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制动器制动弹簧压缩量</w:t>
            </w:r>
          </w:p>
        </w:tc>
        <w:tc>
          <w:tcPr>
            <w:tcW w:w="4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101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符合制造单位要求，保持有足够的制动力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418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5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导电回路绝缘性能测试</w:t>
            </w:r>
          </w:p>
        </w:tc>
        <w:tc>
          <w:tcPr>
            <w:tcW w:w="4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符合标准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beforeAutospacing="0" w:after="90" w:afterAutospacing="0" w:line="360" w:lineRule="exact"/>
              <w:ind w:left="418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6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限速器安全钳联动试验（每2年进行一次限速器动作速度检验）</w:t>
            </w:r>
          </w:p>
        </w:tc>
        <w:tc>
          <w:tcPr>
            <w:tcW w:w="4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工作正常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418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7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101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上行超速保护装置动作试验</w:t>
            </w:r>
          </w:p>
        </w:tc>
        <w:tc>
          <w:tcPr>
            <w:tcW w:w="4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工作正常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418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8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101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轿顶、轿厢架、轿门及其附件安装螺栓</w:t>
            </w:r>
          </w:p>
        </w:tc>
        <w:tc>
          <w:tcPr>
            <w:tcW w:w="4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紧固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418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9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101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轿厢和对重的导轨支架</w:t>
            </w:r>
          </w:p>
        </w:tc>
        <w:tc>
          <w:tcPr>
            <w:tcW w:w="4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固定，无松动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10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轿厢和对重的导轨</w:t>
            </w:r>
          </w:p>
        </w:tc>
        <w:tc>
          <w:tcPr>
            <w:tcW w:w="4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清洁，压板牢固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11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随行电缆</w:t>
            </w:r>
          </w:p>
        </w:tc>
        <w:tc>
          <w:tcPr>
            <w:tcW w:w="4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无损伤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 12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层门装置和地坎</w:t>
            </w:r>
          </w:p>
        </w:tc>
        <w:tc>
          <w:tcPr>
            <w:tcW w:w="4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无影响正常使用的变形，各安装螺栓紧固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13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轿厢称重装置</w:t>
            </w:r>
          </w:p>
        </w:tc>
        <w:tc>
          <w:tcPr>
            <w:tcW w:w="4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准确有效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14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安全钳钳座</w:t>
            </w:r>
          </w:p>
        </w:tc>
        <w:tc>
          <w:tcPr>
            <w:tcW w:w="4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固定，无松动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15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轿底各安装螺栓</w:t>
            </w:r>
          </w:p>
        </w:tc>
        <w:tc>
          <w:tcPr>
            <w:tcW w:w="4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紧固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left="0" w:right="202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16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44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缓冲器</w:t>
            </w:r>
          </w:p>
        </w:tc>
        <w:tc>
          <w:tcPr>
            <w:tcW w:w="4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90" w:afterAutospacing="0" w:line="360" w:lineRule="exact"/>
              <w:ind w:right="158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固定，无松动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360" w:lineRule="exact"/>
        <w:ind w:left="0" w:righ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auto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00" w:lineRule="exact"/>
        <w:ind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四、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维保服务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00" w:lineRule="exact"/>
        <w:ind w:left="0" w:right="0" w:firstLine="547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1、维保单位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应当具备特种设备安全监督管理部门核发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《特种设备安装改造维修许可证》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00" w:lineRule="exact"/>
        <w:ind w:left="0" w:right="0" w:firstLine="547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工作人员必须持有《特种设备作业人员证》，并购买人身意外保险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00" w:lineRule="exact"/>
        <w:ind w:left="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 xml:space="preserve">  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 xml:space="preserve">  3、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建立详细的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电梯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设备台帐及设备运行情况介绍；维保期间安排技术人员对所维护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电梯按要求做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全面检查、维护。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00" w:lineRule="exact"/>
        <w:ind w:left="0" w:right="0" w:firstLine="547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服务响应时间：保持24小时通信畅通，如遇设备出现紧急问题，接到急修电话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小时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内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到达现场。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00" w:lineRule="exact"/>
        <w:ind w:left="0" w:right="0" w:firstLine="547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服务态度：服务态度工作负责、热情积极、吃苦耐劳、如出现消极怠慢、态度傲慢、不负责任、或出现责任事故等情况，学校会有相应的处罚。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00" w:lineRule="exact"/>
        <w:ind w:left="0" w:right="0" w:firstLine="547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维修维护安排：需要进行大型维修时，征得学校同意后方可实施。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00" w:lineRule="exact"/>
        <w:ind w:left="0" w:right="0" w:firstLine="547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自行配备工作所需的工具及设备，工作时设置现场安全警示标志，落实作业现场安全防护措施，保证作业安全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00" w:lineRule="exact"/>
        <w:ind w:left="0" w:right="0" w:firstLine="547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8、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随时听取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校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方的反馈，对不正常的运行状况，做认真分析及纠正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配合特种设备安全监督管理部门对电梯的年检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00" w:lineRule="exact"/>
        <w:ind w:left="0" w:right="0" w:firstLine="547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9、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维保费用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u w:val="single"/>
          <w:shd w:val="clear" w:color="auto" w:fill="auto"/>
          <w:lang w:eastAsia="zh-CN"/>
        </w:rPr>
        <w:t>包含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FF0000"/>
          <w:spacing w:val="0"/>
          <w:sz w:val="28"/>
          <w:szCs w:val="28"/>
          <w:u w:val="single"/>
          <w:shd w:val="clear" w:color="auto" w:fill="auto"/>
          <w:lang w:val="en-US" w:eastAsia="zh-CN"/>
        </w:rPr>
        <w:t>11台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auto"/>
          <w:lang w:val="en-US" w:eastAsia="zh-CN"/>
        </w:rPr>
        <w:t>电梯代付年检费10112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auto"/>
          <w:lang w:eastAsia="zh-CN"/>
        </w:rPr>
        <w:t>元和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FF0000"/>
          <w:spacing w:val="0"/>
          <w:sz w:val="28"/>
          <w:szCs w:val="28"/>
          <w:u w:val="single"/>
          <w:shd w:val="clear" w:color="auto" w:fill="auto"/>
          <w:lang w:val="en-US" w:eastAsia="zh-CN"/>
        </w:rPr>
        <w:t>11台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auto"/>
          <w:lang w:val="en-US" w:eastAsia="zh-CN"/>
        </w:rPr>
        <w:t>电梯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auto"/>
          <w:lang w:eastAsia="zh-CN"/>
        </w:rPr>
        <w:t>代付保险费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FF0000"/>
          <w:spacing w:val="0"/>
          <w:sz w:val="28"/>
          <w:szCs w:val="28"/>
          <w:u w:val="single"/>
          <w:shd w:val="clear" w:color="auto" w:fill="auto"/>
          <w:lang w:val="en-US" w:eastAsia="zh-CN"/>
        </w:rPr>
        <w:t>1980元，共计12092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auto"/>
          <w:lang w:val="en-US" w:eastAsia="zh-CN"/>
        </w:rPr>
        <w:t>元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注：因西润楼电梯维保费列入食堂餐饮成本开支，故在结账时发票将单列报销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00" w:lineRule="exact"/>
        <w:ind w:left="0" w:right="0" w:firstLine="547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10、维保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费用包括日常维护，急修。不包括零配件更换材料费及人工费用。如发生大部件拆换(如主机拆装，主钢丝绳更换，梯级链更换，扶手带的更换，控制系统和门机系统的更换等)费用另行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询价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00" w:lineRule="exact"/>
        <w:ind w:left="0" w:right="0" w:firstLine="547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6"/>
          <w:szCs w:val="36"/>
          <w:shd w:val="clear" w:color="auto" w:fill="auto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00" w:lineRule="exact"/>
        <w:ind w:left="0" w:right="0" w:firstLine="1659" w:firstLineChars="459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6"/>
          <w:szCs w:val="36"/>
          <w:shd w:val="clear" w:color="auto" w:fill="auto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（钱塘校区）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6"/>
          <w:szCs w:val="36"/>
          <w:shd w:val="clear" w:color="auto" w:fill="auto"/>
        </w:rPr>
        <w:t>电梯维保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报价单</w:t>
      </w:r>
    </w:p>
    <w:tbl>
      <w:tblPr>
        <w:tblStyle w:val="9"/>
        <w:tblpPr w:leftFromText="180" w:rightFromText="180" w:vertAnchor="text" w:horzAnchor="page" w:tblpX="1392" w:tblpY="462"/>
        <w:tblOverlap w:val="never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500"/>
        <w:gridCol w:w="2350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028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合作期限</w:t>
            </w:r>
          </w:p>
        </w:tc>
        <w:tc>
          <w:tcPr>
            <w:tcW w:w="235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总报价（金额/元）</w:t>
            </w:r>
          </w:p>
        </w:tc>
        <w:tc>
          <w:tcPr>
            <w:tcW w:w="3542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浙江水利水电学院（钱塘校区）电梯维保项目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1、超过预算视为无效报价；2、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总报价为最终报价，含各种费用，中途不再更改。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注：维保地点：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浙江水利水电学院钱塘校区。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报价单位名称（在此盖公章有效）：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法人或委托代理人签字：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项目负责人姓名：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286" w:bottom="1440" w:left="138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2F90E5"/>
    <w:multiLevelType w:val="singleLevel"/>
    <w:tmpl w:val="E22F90E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MTU1NWIxNjZkZDgzNTkwNThiZWM3YjFlNTc4NTYifQ=="/>
  </w:docVars>
  <w:rsids>
    <w:rsidRoot w:val="00000000"/>
    <w:rsid w:val="00265DD4"/>
    <w:rsid w:val="00757B9E"/>
    <w:rsid w:val="01022570"/>
    <w:rsid w:val="01421A2C"/>
    <w:rsid w:val="01710365"/>
    <w:rsid w:val="029710E3"/>
    <w:rsid w:val="046C691E"/>
    <w:rsid w:val="05123C0E"/>
    <w:rsid w:val="05AC352D"/>
    <w:rsid w:val="06267DB5"/>
    <w:rsid w:val="071172F8"/>
    <w:rsid w:val="0B3568A8"/>
    <w:rsid w:val="0D4508F8"/>
    <w:rsid w:val="0D620FBB"/>
    <w:rsid w:val="10947BCD"/>
    <w:rsid w:val="10A818CA"/>
    <w:rsid w:val="10D6431F"/>
    <w:rsid w:val="121F01D6"/>
    <w:rsid w:val="12D04EE3"/>
    <w:rsid w:val="1347361C"/>
    <w:rsid w:val="1408367C"/>
    <w:rsid w:val="156C05FB"/>
    <w:rsid w:val="17435EA8"/>
    <w:rsid w:val="1A306920"/>
    <w:rsid w:val="1A563517"/>
    <w:rsid w:val="1A7B1E74"/>
    <w:rsid w:val="1DBF1108"/>
    <w:rsid w:val="1E835933"/>
    <w:rsid w:val="1F810E99"/>
    <w:rsid w:val="1FB21E1D"/>
    <w:rsid w:val="220847B0"/>
    <w:rsid w:val="23427076"/>
    <w:rsid w:val="23515DF1"/>
    <w:rsid w:val="24A6580F"/>
    <w:rsid w:val="26AE7FAB"/>
    <w:rsid w:val="27317F5E"/>
    <w:rsid w:val="29B25696"/>
    <w:rsid w:val="2B2A4F72"/>
    <w:rsid w:val="2B7D7A74"/>
    <w:rsid w:val="2BE21CDC"/>
    <w:rsid w:val="2CA838E5"/>
    <w:rsid w:val="2D0F4D53"/>
    <w:rsid w:val="2DB807B7"/>
    <w:rsid w:val="2F971030"/>
    <w:rsid w:val="30875AD0"/>
    <w:rsid w:val="326A775E"/>
    <w:rsid w:val="358323A2"/>
    <w:rsid w:val="35CE1956"/>
    <w:rsid w:val="375C2865"/>
    <w:rsid w:val="39FA28E7"/>
    <w:rsid w:val="3A0166AA"/>
    <w:rsid w:val="3C5D74B6"/>
    <w:rsid w:val="3D0F0464"/>
    <w:rsid w:val="3ED6597E"/>
    <w:rsid w:val="42334F69"/>
    <w:rsid w:val="427E673C"/>
    <w:rsid w:val="45957C57"/>
    <w:rsid w:val="45FD79E7"/>
    <w:rsid w:val="46454601"/>
    <w:rsid w:val="468B0CD2"/>
    <w:rsid w:val="47771B50"/>
    <w:rsid w:val="4A935157"/>
    <w:rsid w:val="4CCF550D"/>
    <w:rsid w:val="4DA11AFD"/>
    <w:rsid w:val="4DEB480E"/>
    <w:rsid w:val="4ECA40C2"/>
    <w:rsid w:val="4F2726D8"/>
    <w:rsid w:val="4F7B3BCB"/>
    <w:rsid w:val="514C35D0"/>
    <w:rsid w:val="52734B8D"/>
    <w:rsid w:val="527B127E"/>
    <w:rsid w:val="52DE294E"/>
    <w:rsid w:val="534C3D5B"/>
    <w:rsid w:val="53BA3E1D"/>
    <w:rsid w:val="566969D2"/>
    <w:rsid w:val="56F62C61"/>
    <w:rsid w:val="582D21B7"/>
    <w:rsid w:val="582E7938"/>
    <w:rsid w:val="5C8A6943"/>
    <w:rsid w:val="5E565A8E"/>
    <w:rsid w:val="60AC6D61"/>
    <w:rsid w:val="62B82FFE"/>
    <w:rsid w:val="63A71AD8"/>
    <w:rsid w:val="66F26971"/>
    <w:rsid w:val="675D08E1"/>
    <w:rsid w:val="685B55F7"/>
    <w:rsid w:val="686C446D"/>
    <w:rsid w:val="68922556"/>
    <w:rsid w:val="6A3023D6"/>
    <w:rsid w:val="6CE1330F"/>
    <w:rsid w:val="71836034"/>
    <w:rsid w:val="722872EA"/>
    <w:rsid w:val="72E80D2E"/>
    <w:rsid w:val="738D36C9"/>
    <w:rsid w:val="742A559B"/>
    <w:rsid w:val="77017FEA"/>
    <w:rsid w:val="77666505"/>
    <w:rsid w:val="79876FEC"/>
    <w:rsid w:val="79F90080"/>
    <w:rsid w:val="7BB7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1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2482</Words>
  <Characters>2718</Characters>
  <Lines>0</Lines>
  <Paragraphs>0</Paragraphs>
  <TotalTime>7</TotalTime>
  <ScaleCrop>false</ScaleCrop>
  <LinksUpToDate>false</LinksUpToDate>
  <CharactersWithSpaces>2761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A盖世小可爱</cp:lastModifiedBy>
  <dcterms:modified xsi:type="dcterms:W3CDTF">2023-06-27T03:16:43Z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6A9E196EF7DE4D9EA90D5833A5DA80BC_13</vt:lpwstr>
  </property>
</Properties>
</file>